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D3354" w14:textId="4D6DBA7E" w:rsidR="0075696C" w:rsidRPr="0075696C" w:rsidRDefault="0075696C" w:rsidP="0075696C">
      <w:pPr>
        <w:tabs>
          <w:tab w:val="center" w:pos="4536"/>
          <w:tab w:val="right" w:pos="8280"/>
          <w:tab w:val="right" w:pos="9639"/>
        </w:tabs>
        <w:ind w:right="2"/>
        <w:rPr>
          <w:rFonts w:ascii="Arial" w:hAnsi="Arial" w:cs="Arial"/>
          <w:b/>
          <w:bCs/>
          <w:sz w:val="24"/>
        </w:rPr>
      </w:pPr>
      <w:r w:rsidRPr="0075696C">
        <w:rPr>
          <w:rFonts w:ascii="Arial" w:hAnsi="Arial" w:cs="Arial"/>
          <w:b/>
          <w:bCs/>
          <w:sz w:val="24"/>
        </w:rPr>
        <w:t>3GPP TSG RAN WG1 #98</w:t>
      </w:r>
      <w:r w:rsidR="00BC3EAC">
        <w:rPr>
          <w:rFonts w:ascii="Arial" w:hAnsi="Arial" w:cs="Arial"/>
          <w:b/>
          <w:bCs/>
          <w:sz w:val="24"/>
        </w:rPr>
        <w:t>bis</w:t>
      </w:r>
      <w:r w:rsidRPr="0075696C">
        <w:rPr>
          <w:rFonts w:ascii="Arial" w:hAnsi="Arial" w:cs="Arial"/>
          <w:b/>
          <w:bCs/>
          <w:sz w:val="24"/>
        </w:rPr>
        <w:tab/>
      </w:r>
      <w:r w:rsidRPr="0075696C">
        <w:rPr>
          <w:rFonts w:ascii="Arial" w:hAnsi="Arial" w:cs="Arial"/>
          <w:b/>
          <w:bCs/>
          <w:sz w:val="24"/>
        </w:rPr>
        <w:tab/>
      </w:r>
      <w:r w:rsidR="002E5A2B">
        <w:rPr>
          <w:rFonts w:ascii="Arial" w:hAnsi="Arial" w:cs="Arial"/>
          <w:b/>
          <w:bCs/>
          <w:sz w:val="24"/>
        </w:rPr>
        <w:tab/>
      </w:r>
      <w:r w:rsidR="001C4453" w:rsidRPr="001C4453">
        <w:rPr>
          <w:rFonts w:ascii="Arial" w:hAnsi="Arial" w:cs="Arial"/>
          <w:b/>
          <w:bCs/>
          <w:sz w:val="24"/>
        </w:rPr>
        <w:t>R1-1910669</w:t>
      </w:r>
    </w:p>
    <w:p w14:paraId="5546DDA7" w14:textId="65F4695D" w:rsidR="0075696C" w:rsidRPr="0075696C" w:rsidRDefault="00BC3EAC" w:rsidP="0075696C">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w:t>
      </w:r>
      <w:r w:rsidR="0075696C" w:rsidRPr="0075696C">
        <w:rPr>
          <w:rFonts w:ascii="Arial" w:eastAsia="MS Mincho" w:hAnsi="Arial" w:cs="Arial"/>
          <w:b/>
          <w:bCs/>
          <w:sz w:val="24"/>
          <w:lang w:eastAsia="ja-JP"/>
        </w:rPr>
        <w:t xml:space="preserve">, </w:t>
      </w:r>
      <w:r>
        <w:rPr>
          <w:rFonts w:ascii="Arial" w:eastAsia="MS Mincho" w:hAnsi="Arial" w:cs="Arial"/>
          <w:b/>
          <w:bCs/>
          <w:sz w:val="24"/>
          <w:lang w:eastAsia="ja-JP"/>
        </w:rPr>
        <w:t>China</w:t>
      </w:r>
      <w:r w:rsidR="0075696C" w:rsidRPr="0075696C">
        <w:rPr>
          <w:rFonts w:ascii="Arial" w:eastAsia="MS Mincho" w:hAnsi="Arial" w:cs="Arial"/>
          <w:b/>
          <w:bCs/>
          <w:sz w:val="24"/>
          <w:lang w:eastAsia="ja-JP"/>
        </w:rPr>
        <w:t xml:space="preserve">, </w:t>
      </w:r>
      <w:r>
        <w:rPr>
          <w:rFonts w:ascii="Arial" w:eastAsia="MS Mincho" w:hAnsi="Arial" w:cs="Arial"/>
          <w:b/>
          <w:bCs/>
          <w:sz w:val="24"/>
          <w:lang w:eastAsia="ja-JP"/>
        </w:rPr>
        <w:t>October</w:t>
      </w:r>
      <w:r w:rsidR="0075696C" w:rsidRPr="0075696C">
        <w:rPr>
          <w:rFonts w:ascii="Arial" w:eastAsia="MS Mincho" w:hAnsi="Arial" w:cs="Arial"/>
          <w:b/>
          <w:bCs/>
          <w:sz w:val="24"/>
          <w:lang w:eastAsia="ja-JP"/>
        </w:rPr>
        <w:t xml:space="preserve"> </w:t>
      </w:r>
      <w:r>
        <w:rPr>
          <w:rFonts w:ascii="Arial" w:eastAsia="MS Mincho" w:hAnsi="Arial" w:cs="Arial"/>
          <w:b/>
          <w:bCs/>
          <w:sz w:val="24"/>
          <w:lang w:eastAsia="ja-JP"/>
        </w:rPr>
        <w:t>14</w:t>
      </w:r>
      <w:r w:rsidR="0075696C" w:rsidRPr="0075696C">
        <w:rPr>
          <w:rFonts w:ascii="Arial" w:eastAsia="MS Mincho" w:hAnsi="Arial" w:cs="Arial"/>
          <w:b/>
          <w:bCs/>
          <w:sz w:val="24"/>
          <w:vertAlign w:val="superscript"/>
          <w:lang w:eastAsia="ja-JP"/>
        </w:rPr>
        <w:t>th</w:t>
      </w:r>
      <w:r w:rsidR="0075696C" w:rsidRPr="0075696C">
        <w:rPr>
          <w:rFonts w:ascii="Arial" w:eastAsia="MS Mincho" w:hAnsi="Arial" w:cs="Arial"/>
          <w:b/>
          <w:bCs/>
          <w:sz w:val="24"/>
          <w:lang w:eastAsia="ja-JP"/>
        </w:rPr>
        <w:t xml:space="preserve"> – </w:t>
      </w:r>
      <w:r>
        <w:rPr>
          <w:rFonts w:ascii="Arial" w:eastAsia="MS Mincho" w:hAnsi="Arial" w:cs="Arial"/>
          <w:b/>
          <w:bCs/>
          <w:sz w:val="24"/>
          <w:lang w:eastAsia="ja-JP"/>
        </w:rPr>
        <w:t>18</w:t>
      </w:r>
      <w:r w:rsidR="0075696C" w:rsidRPr="0075696C">
        <w:rPr>
          <w:rFonts w:ascii="Arial" w:eastAsia="MS Mincho" w:hAnsi="Arial" w:cs="Arial"/>
          <w:b/>
          <w:bCs/>
          <w:sz w:val="24"/>
          <w:vertAlign w:val="superscript"/>
          <w:lang w:eastAsia="ja-JP"/>
        </w:rPr>
        <w:t>th</w:t>
      </w:r>
      <w:r w:rsidR="0075696C" w:rsidRPr="0075696C">
        <w:rPr>
          <w:rFonts w:ascii="Arial" w:eastAsia="MS Mincho" w:hAnsi="Arial" w:cs="Arial"/>
          <w:b/>
          <w:bCs/>
          <w:sz w:val="24"/>
          <w:lang w:eastAsia="ja-JP"/>
        </w:rPr>
        <w:t>, 2019</w:t>
      </w:r>
    </w:p>
    <w:p w14:paraId="21CB2452" w14:textId="77777777" w:rsidR="00F42FA1" w:rsidRPr="0075696C" w:rsidRDefault="00F42FA1" w:rsidP="00F42FA1">
      <w:pPr>
        <w:tabs>
          <w:tab w:val="left" w:pos="1985"/>
        </w:tabs>
        <w:jc w:val="both"/>
        <w:rPr>
          <w:rFonts w:ascii="Arial" w:hAnsi="Arial" w:cs="Arial"/>
          <w:b/>
          <w:sz w:val="22"/>
        </w:rPr>
      </w:pP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3718A1B7"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75696C">
        <w:rPr>
          <w:rFonts w:ascii="Arial" w:eastAsia="Malgun Gothic" w:hAnsi="Arial" w:cs="Arial"/>
          <w:b/>
          <w:sz w:val="24"/>
          <w:lang w:eastAsia="ko-KR"/>
        </w:rPr>
        <w:t xml:space="preserve">Discussion on </w:t>
      </w:r>
      <w:r w:rsidR="001C4415">
        <w:rPr>
          <w:rFonts w:ascii="Arial" w:eastAsia="Malgun Gothic" w:hAnsi="Arial" w:cs="Arial"/>
          <w:b/>
          <w:sz w:val="24"/>
          <w:lang w:eastAsia="ko-KR"/>
        </w:rPr>
        <w:t>multi-beam enhancements</w:t>
      </w:r>
    </w:p>
    <w:p w14:paraId="2768BA8B" w14:textId="73D84F0C"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5E03E5">
        <w:rPr>
          <w:rFonts w:ascii="Arial" w:hAnsi="Arial" w:cs="Arial"/>
          <w:b/>
          <w:sz w:val="24"/>
        </w:rPr>
        <w:t>7.2.8.3</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14DEF1CE" w14:textId="77777777" w:rsidR="0097496D" w:rsidRDefault="0097496D" w:rsidP="00FE4161">
      <w:pPr>
        <w:pStyle w:val="Heading1"/>
        <w:numPr>
          <w:ilvl w:val="0"/>
          <w:numId w:val="13"/>
        </w:numPr>
        <w:spacing w:before="120" w:after="60"/>
        <w:jc w:val="both"/>
        <w:rPr>
          <w:rFonts w:cs="Arial"/>
          <w:lang w:val="en-US"/>
        </w:rPr>
      </w:pPr>
      <w:r>
        <w:rPr>
          <w:rFonts w:cs="Arial"/>
          <w:lang w:val="en-US"/>
        </w:rPr>
        <w:t>Introduction</w:t>
      </w:r>
    </w:p>
    <w:p w14:paraId="474D0B76" w14:textId="237B9188" w:rsidR="00812949" w:rsidRDefault="00595D8E" w:rsidP="00812949">
      <w:pPr>
        <w:spacing w:after="120"/>
        <w:ind w:firstLine="288"/>
        <w:jc w:val="both"/>
        <w:rPr>
          <w:sz w:val="22"/>
          <w:szCs w:val="22"/>
        </w:rPr>
      </w:pPr>
      <w:r w:rsidRPr="00595D8E">
        <w:rPr>
          <w:sz w:val="22"/>
          <w:szCs w:val="22"/>
        </w:rPr>
        <w:t xml:space="preserve">The </w:t>
      </w:r>
      <w:r>
        <w:rPr>
          <w:sz w:val="22"/>
          <w:szCs w:val="22"/>
        </w:rPr>
        <w:t>R</w:t>
      </w:r>
      <w:r w:rsidRPr="00595D8E">
        <w:rPr>
          <w:sz w:val="22"/>
          <w:szCs w:val="22"/>
        </w:rPr>
        <w:t xml:space="preserve">el-16 NR MIMO WID </w:t>
      </w:r>
      <w:r w:rsidR="002E5A2B">
        <w:rPr>
          <w:sz w:val="22"/>
          <w:szCs w:val="22"/>
        </w:rPr>
        <w:t>[1]</w:t>
      </w:r>
      <w:r w:rsidRPr="00595D8E">
        <w:rPr>
          <w:sz w:val="22"/>
          <w:szCs w:val="22"/>
        </w:rPr>
        <w:t xml:space="preserve"> includes</w:t>
      </w:r>
      <w:r w:rsidR="00812949">
        <w:rPr>
          <w:sz w:val="22"/>
          <w:szCs w:val="22"/>
        </w:rPr>
        <w:t xml:space="preserve"> objective related to </w:t>
      </w:r>
      <w:r w:rsidRPr="00595D8E">
        <w:rPr>
          <w:sz w:val="22"/>
          <w:szCs w:val="22"/>
        </w:rPr>
        <w:t>improvements to beam management</w:t>
      </w:r>
      <w:r w:rsidR="00812949">
        <w:rPr>
          <w:sz w:val="22"/>
          <w:szCs w:val="22"/>
        </w:rPr>
        <w:t xml:space="preserve"> procedures</w:t>
      </w:r>
      <w:r w:rsidRPr="00595D8E">
        <w:rPr>
          <w:sz w:val="22"/>
          <w:szCs w:val="22"/>
        </w:rPr>
        <w:t xml:space="preserve">. </w:t>
      </w:r>
      <w:r w:rsidR="00AC49B9">
        <w:rPr>
          <w:sz w:val="22"/>
          <w:szCs w:val="22"/>
        </w:rPr>
        <w:t xml:space="preserve">In </w:t>
      </w:r>
      <w:r w:rsidR="0075696C">
        <w:rPr>
          <w:sz w:val="22"/>
          <w:szCs w:val="22"/>
        </w:rPr>
        <w:t xml:space="preserve">this contribution we </w:t>
      </w:r>
      <w:r w:rsidR="007F661E">
        <w:rPr>
          <w:sz w:val="22"/>
          <w:szCs w:val="22"/>
        </w:rPr>
        <w:t xml:space="preserve">provide </w:t>
      </w:r>
      <w:r>
        <w:rPr>
          <w:sz w:val="22"/>
          <w:szCs w:val="22"/>
        </w:rPr>
        <w:t>our views reg</w:t>
      </w:r>
      <w:r w:rsidR="00812949">
        <w:rPr>
          <w:sz w:val="22"/>
          <w:szCs w:val="22"/>
        </w:rPr>
        <w:t xml:space="preserve">arding multi-beam enhancements for Rel-16 </w:t>
      </w:r>
      <w:r w:rsidR="00812949">
        <w:rPr>
          <w:rFonts w:eastAsia="MS Mincho"/>
          <w:sz w:val="22"/>
          <w:szCs w:val="22"/>
        </w:rPr>
        <w:t>including remaining details o</w:t>
      </w:r>
      <w:r w:rsidR="00463FB2">
        <w:rPr>
          <w:rFonts w:eastAsia="MS Mincho"/>
          <w:sz w:val="22"/>
          <w:szCs w:val="22"/>
        </w:rPr>
        <w:t>f</w:t>
      </w:r>
      <w:r w:rsidR="00812949">
        <w:rPr>
          <w:rFonts w:eastAsia="MS Mincho"/>
          <w:sz w:val="22"/>
          <w:szCs w:val="22"/>
        </w:rPr>
        <w:t xml:space="preserve"> enhanced beam selection mechanism with low latency and low overhead, </w:t>
      </w:r>
      <w:r w:rsidR="00E25A32" w:rsidRPr="002B2C9F">
        <w:rPr>
          <w:rFonts w:eastAsia="MS Mincho"/>
          <w:sz w:val="22"/>
          <w:szCs w:val="22"/>
        </w:rPr>
        <w:t>beam failure recovery for SCell</w:t>
      </w:r>
      <w:r w:rsidR="00E25A32">
        <w:rPr>
          <w:rFonts w:eastAsia="MS Mincho"/>
          <w:sz w:val="22"/>
          <w:szCs w:val="22"/>
        </w:rPr>
        <w:t xml:space="preserve"> </w:t>
      </w:r>
      <w:r w:rsidR="00812949">
        <w:rPr>
          <w:rFonts w:eastAsia="MS Mincho"/>
          <w:sz w:val="22"/>
          <w:szCs w:val="22"/>
        </w:rPr>
        <w:t>and</w:t>
      </w:r>
      <w:r w:rsidR="00812949" w:rsidRPr="002B2C9F">
        <w:rPr>
          <w:rFonts w:eastAsia="MS Mincho"/>
          <w:sz w:val="22"/>
          <w:szCs w:val="22"/>
        </w:rPr>
        <w:t xml:space="preserve"> </w:t>
      </w:r>
      <w:r w:rsidR="00812949">
        <w:rPr>
          <w:rFonts w:eastAsia="MS Mincho"/>
          <w:sz w:val="22"/>
          <w:szCs w:val="22"/>
        </w:rPr>
        <w:t xml:space="preserve">beam </w:t>
      </w:r>
      <w:r w:rsidR="00812949" w:rsidRPr="00E84ED2">
        <w:rPr>
          <w:rFonts w:eastAsia="MS Mincho"/>
          <w:sz w:val="22"/>
          <w:szCs w:val="22"/>
        </w:rPr>
        <w:t>measurement and reporting of L1-SINR</w:t>
      </w:r>
      <w:r w:rsidR="00812949">
        <w:rPr>
          <w:rFonts w:eastAsia="MS Mincho"/>
          <w:sz w:val="22"/>
          <w:szCs w:val="22"/>
        </w:rPr>
        <w:t>.</w:t>
      </w:r>
    </w:p>
    <w:p w14:paraId="3DF1F84B" w14:textId="5E325A3F" w:rsidR="00595D8E" w:rsidRPr="00BC3EAC" w:rsidRDefault="001C4415" w:rsidP="00FE4161">
      <w:pPr>
        <w:pStyle w:val="Heading1"/>
        <w:numPr>
          <w:ilvl w:val="0"/>
          <w:numId w:val="13"/>
        </w:numPr>
      </w:pPr>
      <w:r>
        <w:t>Latency and overhead reduction</w:t>
      </w:r>
    </w:p>
    <w:p w14:paraId="4E16D601" w14:textId="5B14F1DE" w:rsidR="000A2D35" w:rsidRDefault="000A2D35" w:rsidP="00FE4161">
      <w:pPr>
        <w:pStyle w:val="Heading2"/>
        <w:numPr>
          <w:ilvl w:val="1"/>
          <w:numId w:val="13"/>
        </w:numPr>
        <w:spacing w:before="360"/>
        <w:rPr>
          <w:rFonts w:cs="Arial"/>
        </w:rPr>
      </w:pPr>
      <w:r w:rsidRPr="00E25A32">
        <w:rPr>
          <w:rFonts w:cs="Arial"/>
        </w:rPr>
        <w:t>Beam activation for group of CCs</w:t>
      </w:r>
    </w:p>
    <w:p w14:paraId="3550DAA6" w14:textId="1A75B9C2" w:rsidR="00FC3702" w:rsidRPr="005D0BEE" w:rsidRDefault="00FC3702" w:rsidP="00FC3702">
      <w:pPr>
        <w:pStyle w:val="ListParagraph"/>
        <w:spacing w:beforeLines="50" w:before="120" w:afterLines="50" w:after="120"/>
        <w:ind w:left="432"/>
        <w:jc w:val="both"/>
        <w:rPr>
          <w:rFonts w:ascii="Times New Roman" w:eastAsiaTheme="minorEastAsia" w:hAnsi="Times New Roman"/>
        </w:rPr>
      </w:pPr>
      <w:r w:rsidRPr="004D7822">
        <w:rPr>
          <w:rFonts w:ascii="Times New Roman" w:eastAsiaTheme="minorEastAsia" w:hAnsi="Times New Roman"/>
        </w:rPr>
        <w:t>In RAN1#9</w:t>
      </w:r>
      <w:r>
        <w:rPr>
          <w:rFonts w:ascii="Times New Roman" w:eastAsiaTheme="minorEastAsia" w:hAnsi="Times New Roman"/>
        </w:rPr>
        <w:t>8</w:t>
      </w:r>
      <w:r w:rsidRPr="004D7822">
        <w:rPr>
          <w:rFonts w:ascii="Times New Roman" w:eastAsiaTheme="minorEastAsia" w:hAnsi="Times New Roman"/>
        </w:rPr>
        <w:t xml:space="preserve"> the </w:t>
      </w:r>
      <w:r>
        <w:rPr>
          <w:rFonts w:ascii="Times New Roman" w:eastAsiaTheme="minorEastAsia" w:hAnsi="Times New Roman"/>
        </w:rPr>
        <w:t>following agreement</w:t>
      </w:r>
      <w:r w:rsidRPr="004D7822">
        <w:rPr>
          <w:rFonts w:ascii="Times New Roman" w:eastAsiaTheme="minorEastAsia" w:hAnsi="Times New Roman"/>
        </w:rPr>
        <w:t xml:space="preserve"> was made to support </w:t>
      </w:r>
      <w:r>
        <w:rPr>
          <w:rFonts w:ascii="Times New Roman" w:eastAsiaTheme="minorEastAsia" w:hAnsi="Times New Roman"/>
        </w:rPr>
        <w:t>joint TCI activation for a group of CCs</w:t>
      </w:r>
      <w:r w:rsidRPr="005D0BEE">
        <w:rPr>
          <w:rFonts w:ascii="Times New Roman" w:eastAsiaTheme="minorEastAsia" w:hAnsi="Times New Roman"/>
        </w:rPr>
        <w:t xml:space="preserve">. </w:t>
      </w:r>
    </w:p>
    <w:tbl>
      <w:tblPr>
        <w:tblStyle w:val="TableGrid"/>
        <w:tblW w:w="0" w:type="auto"/>
        <w:tblLook w:val="04A0" w:firstRow="1" w:lastRow="0" w:firstColumn="1" w:lastColumn="0" w:noHBand="0" w:noVBand="1"/>
      </w:tblPr>
      <w:tblGrid>
        <w:gridCol w:w="9350"/>
      </w:tblGrid>
      <w:tr w:rsidR="000A2D35" w14:paraId="1E9948DA" w14:textId="77777777" w:rsidTr="00741702">
        <w:tc>
          <w:tcPr>
            <w:tcW w:w="9350" w:type="dxa"/>
          </w:tcPr>
          <w:p w14:paraId="7DE382E7" w14:textId="77777777" w:rsidR="00BC3EAC" w:rsidRPr="009E67B2" w:rsidRDefault="00BC3EAC" w:rsidP="00BC3EAC">
            <w:pPr>
              <w:pStyle w:val="LGTdoc"/>
              <w:spacing w:afterLines="0" w:line="240" w:lineRule="auto"/>
              <w:rPr>
                <w:b/>
                <w:bCs/>
                <w:sz w:val="20"/>
                <w:szCs w:val="22"/>
                <w:highlight w:val="green"/>
              </w:rPr>
            </w:pPr>
            <w:r w:rsidRPr="009E67B2">
              <w:rPr>
                <w:b/>
                <w:bCs/>
                <w:sz w:val="20"/>
                <w:szCs w:val="22"/>
                <w:highlight w:val="green"/>
              </w:rPr>
              <w:t>Agreement</w:t>
            </w:r>
          </w:p>
          <w:p w14:paraId="1C21C757" w14:textId="77777777" w:rsidR="00BC3EAC" w:rsidRPr="009E67B2" w:rsidRDefault="00BC3EAC" w:rsidP="00BC3EAC">
            <w:pPr>
              <w:pStyle w:val="LGTdoc"/>
              <w:spacing w:afterLines="0" w:line="240" w:lineRule="auto"/>
              <w:rPr>
                <w:kern w:val="0"/>
                <w:sz w:val="20"/>
                <w:szCs w:val="18"/>
              </w:rPr>
            </w:pPr>
            <w:r w:rsidRPr="009E67B2">
              <w:rPr>
                <w:sz w:val="20"/>
                <w:szCs w:val="22"/>
              </w:rPr>
              <w:t>For latency/overhead reduction across multiple CCs/BWPs, support single MAC-CE to activate at least the same set of PDSCH TCI state IDs for multiple CCs/BWPs</w:t>
            </w:r>
          </w:p>
          <w:p w14:paraId="56E90BFA" w14:textId="77777777" w:rsidR="00BC3EAC" w:rsidRPr="009E67B2" w:rsidRDefault="00BC3EAC" w:rsidP="00BC3EAC">
            <w:pPr>
              <w:pStyle w:val="LGTdoc"/>
              <w:widowControl/>
              <w:numPr>
                <w:ilvl w:val="0"/>
                <w:numId w:val="9"/>
              </w:numPr>
              <w:adjustRightInd/>
              <w:spacing w:afterLines="0" w:line="240" w:lineRule="auto"/>
              <w:contextualSpacing/>
              <w:rPr>
                <w:sz w:val="20"/>
                <w:szCs w:val="22"/>
              </w:rPr>
            </w:pPr>
            <w:r w:rsidRPr="009E67B2">
              <w:rPr>
                <w:sz w:val="20"/>
                <w:szCs w:val="22"/>
              </w:rPr>
              <w:t>Example 1: Reuse Rel-15 MAC-CE to activate same set of TCI state IDs for all active BWPs in same band or cell group(s) on FR2</w:t>
            </w:r>
          </w:p>
          <w:p w14:paraId="457D5893" w14:textId="77777777" w:rsidR="00BC3EAC" w:rsidRPr="009E67B2" w:rsidRDefault="00BC3EAC" w:rsidP="00BC3EAC">
            <w:pPr>
              <w:pStyle w:val="LGTdoc"/>
              <w:widowControl/>
              <w:numPr>
                <w:ilvl w:val="1"/>
                <w:numId w:val="9"/>
              </w:numPr>
              <w:adjustRightInd/>
              <w:spacing w:afterLines="0" w:line="240" w:lineRule="auto"/>
              <w:contextualSpacing/>
              <w:rPr>
                <w:sz w:val="20"/>
                <w:szCs w:val="22"/>
                <w:lang w:eastAsia="zh-CN"/>
              </w:rPr>
            </w:pPr>
            <w:r w:rsidRPr="009E67B2">
              <w:rPr>
                <w:sz w:val="20"/>
                <w:szCs w:val="22"/>
                <w:lang w:eastAsia="zh-CN"/>
              </w:rPr>
              <w:t>Support of this mode can be indicated by UE capability</w:t>
            </w:r>
          </w:p>
          <w:p w14:paraId="74BBE8AC" w14:textId="77777777" w:rsidR="00BC3EAC" w:rsidRPr="009E67B2" w:rsidRDefault="00BC3EAC" w:rsidP="00BC3EAC">
            <w:pPr>
              <w:pStyle w:val="LGTdoc"/>
              <w:widowControl/>
              <w:numPr>
                <w:ilvl w:val="1"/>
                <w:numId w:val="9"/>
              </w:numPr>
              <w:adjustRightInd/>
              <w:spacing w:afterLines="0" w:line="240" w:lineRule="auto"/>
              <w:contextualSpacing/>
              <w:rPr>
                <w:sz w:val="20"/>
                <w:szCs w:val="22"/>
                <w:lang w:eastAsia="zh-CN"/>
              </w:rPr>
            </w:pPr>
            <w:r w:rsidRPr="009E67B2">
              <w:rPr>
                <w:sz w:val="20"/>
                <w:szCs w:val="22"/>
                <w:lang w:eastAsia="zh-CN"/>
              </w:rPr>
              <w:t>To operate in this mode, UE may expect the same QCL-TypeD RS is configured for same TCI state ID for all BWPs in each band or cell group(s)</w:t>
            </w:r>
          </w:p>
          <w:p w14:paraId="67DA168D" w14:textId="77777777" w:rsidR="00BC3EAC" w:rsidRPr="009E67B2" w:rsidRDefault="00BC3EAC" w:rsidP="00BC3EAC">
            <w:pPr>
              <w:pStyle w:val="LGTdoc"/>
              <w:widowControl/>
              <w:numPr>
                <w:ilvl w:val="1"/>
                <w:numId w:val="9"/>
              </w:numPr>
              <w:adjustRightInd/>
              <w:spacing w:afterLines="0" w:line="240" w:lineRule="auto"/>
              <w:contextualSpacing/>
              <w:rPr>
                <w:sz w:val="18"/>
                <w:szCs w:val="18"/>
                <w:lang w:eastAsia="zh-CN"/>
              </w:rPr>
            </w:pPr>
            <w:r w:rsidRPr="009E67B2">
              <w:rPr>
                <w:sz w:val="20"/>
                <w:szCs w:val="22"/>
                <w:lang w:eastAsia="zh-CN"/>
              </w:rPr>
              <w:t>For activation MAC-CE received on any active BWP in a band or cell group</w:t>
            </w:r>
            <w:r w:rsidRPr="009E67B2">
              <w:rPr>
                <w:sz w:val="20"/>
                <w:szCs w:val="22"/>
              </w:rPr>
              <w:t>(s)</w:t>
            </w:r>
            <w:r w:rsidRPr="009E67B2">
              <w:rPr>
                <w:sz w:val="20"/>
                <w:szCs w:val="22"/>
                <w:lang w:eastAsia="zh-CN"/>
              </w:rPr>
              <w:t>, indicated activated TCI state IDs will be applied to every active BWP in that band or cell group</w:t>
            </w:r>
            <w:r w:rsidRPr="009E67B2">
              <w:rPr>
                <w:sz w:val="20"/>
                <w:szCs w:val="22"/>
              </w:rPr>
              <w:t>(s)</w:t>
            </w:r>
          </w:p>
          <w:p w14:paraId="34A01A08" w14:textId="77777777" w:rsidR="00BC3EAC" w:rsidRPr="009E67B2" w:rsidRDefault="00BC3EAC" w:rsidP="00BC3EAC">
            <w:pPr>
              <w:pStyle w:val="LGTdoc"/>
              <w:widowControl/>
              <w:numPr>
                <w:ilvl w:val="0"/>
                <w:numId w:val="9"/>
              </w:numPr>
              <w:adjustRightInd/>
              <w:spacing w:afterLines="0" w:line="240" w:lineRule="auto"/>
              <w:contextualSpacing/>
              <w:rPr>
                <w:sz w:val="20"/>
                <w:szCs w:val="22"/>
              </w:rPr>
            </w:pPr>
            <w:r w:rsidRPr="009E67B2">
              <w:rPr>
                <w:sz w:val="20"/>
                <w:szCs w:val="22"/>
              </w:rPr>
              <w:t>Example 2: Reuse Rel-15 MAC-CE to activate one set of TCI state IDs (including both QCL Type-A and Type-D RSs) for an active BWP of the CC indicated by the MAC-CE to be applied to all active BWPs in same band</w:t>
            </w:r>
            <w:r w:rsidRPr="009E67B2">
              <w:rPr>
                <w:sz w:val="20"/>
                <w:szCs w:val="22"/>
                <w:lang w:eastAsia="zh-CN"/>
              </w:rPr>
              <w:t xml:space="preserve"> or cell group(s)</w:t>
            </w:r>
            <w:r w:rsidRPr="009E67B2">
              <w:rPr>
                <w:sz w:val="20"/>
                <w:szCs w:val="22"/>
              </w:rPr>
              <w:t xml:space="preserve"> on FR2</w:t>
            </w:r>
          </w:p>
          <w:p w14:paraId="7D137394" w14:textId="77777777" w:rsidR="00BC3EAC" w:rsidRPr="009E67B2" w:rsidRDefault="00BC3EAC" w:rsidP="00BC3EAC">
            <w:pPr>
              <w:pStyle w:val="LGTdoc"/>
              <w:widowControl/>
              <w:numPr>
                <w:ilvl w:val="1"/>
                <w:numId w:val="9"/>
              </w:numPr>
              <w:adjustRightInd/>
              <w:spacing w:afterLines="0" w:line="240" w:lineRule="auto"/>
              <w:contextualSpacing/>
              <w:rPr>
                <w:sz w:val="20"/>
                <w:szCs w:val="22"/>
              </w:rPr>
            </w:pPr>
            <w:r w:rsidRPr="009E67B2">
              <w:rPr>
                <w:rFonts w:hint="eastAsia"/>
                <w:sz w:val="20"/>
                <w:szCs w:val="22"/>
              </w:rPr>
              <w:t xml:space="preserve">Note: </w:t>
            </w:r>
            <w:r w:rsidRPr="009E67B2">
              <w:rPr>
                <w:sz w:val="20"/>
                <w:szCs w:val="22"/>
              </w:rPr>
              <w:t xml:space="preserve">The QCL Type A RS(s) applied to each CC/BWP is that corresponding to the same resource ID(s) indicated by the TCI state IDs </w:t>
            </w:r>
          </w:p>
          <w:p w14:paraId="6E45EA53" w14:textId="77777777" w:rsidR="00BC3EAC" w:rsidRPr="009E67B2" w:rsidRDefault="00BC3EAC" w:rsidP="00BC3EAC">
            <w:pPr>
              <w:pStyle w:val="LGTdoc"/>
              <w:widowControl/>
              <w:numPr>
                <w:ilvl w:val="0"/>
                <w:numId w:val="9"/>
              </w:numPr>
              <w:adjustRightInd/>
              <w:spacing w:afterLines="0" w:line="240" w:lineRule="auto"/>
              <w:contextualSpacing/>
              <w:rPr>
                <w:sz w:val="20"/>
                <w:szCs w:val="20"/>
                <w:lang w:eastAsia="zh-CN"/>
              </w:rPr>
            </w:pPr>
            <w:r w:rsidRPr="009E67B2">
              <w:rPr>
                <w:sz w:val="20"/>
                <w:szCs w:val="22"/>
              </w:rPr>
              <w:t>FFS: operation/signaling details including the possibility to activate different sets of PDSCH TCI state IDs for multiple CCs/BWPs</w:t>
            </w:r>
          </w:p>
          <w:p w14:paraId="507B2077" w14:textId="0F82C20A" w:rsidR="000A2D35" w:rsidRPr="00BC3EAC" w:rsidRDefault="00BC3EAC" w:rsidP="000A2D35">
            <w:pPr>
              <w:pStyle w:val="LGTdoc"/>
              <w:widowControl/>
              <w:numPr>
                <w:ilvl w:val="0"/>
                <w:numId w:val="9"/>
              </w:numPr>
              <w:adjustRightInd/>
              <w:spacing w:afterLines="0" w:line="240" w:lineRule="auto"/>
              <w:contextualSpacing/>
              <w:rPr>
                <w:sz w:val="20"/>
                <w:szCs w:val="20"/>
                <w:lang w:eastAsia="zh-CN"/>
              </w:rPr>
            </w:pPr>
            <w:r w:rsidRPr="009E67B2">
              <w:rPr>
                <w:sz w:val="20"/>
                <w:szCs w:val="22"/>
              </w:rPr>
              <w:t>Note: QCL type-A comes from the BWP where the TCI state is applied</w:t>
            </w:r>
          </w:p>
        </w:tc>
      </w:tr>
    </w:tbl>
    <w:p w14:paraId="798CA1F1" w14:textId="77777777" w:rsidR="000A2D35" w:rsidRDefault="000A2D35" w:rsidP="000A2D35">
      <w:pPr>
        <w:rPr>
          <w:b/>
          <w:u w:val="single"/>
        </w:rPr>
      </w:pPr>
    </w:p>
    <w:p w14:paraId="38913A74" w14:textId="230EBE18" w:rsidR="00F275A3" w:rsidRDefault="000A2D35" w:rsidP="000A2D35">
      <w:pPr>
        <w:jc w:val="both"/>
        <w:rPr>
          <w:sz w:val="22"/>
          <w:szCs w:val="22"/>
        </w:rPr>
      </w:pPr>
      <w:r w:rsidRPr="000A2D35">
        <w:rPr>
          <w:sz w:val="22"/>
          <w:szCs w:val="22"/>
        </w:rPr>
        <w:tab/>
        <w:t>In CA scenarios</w:t>
      </w:r>
      <w:r w:rsidR="00D2264C">
        <w:rPr>
          <w:sz w:val="22"/>
          <w:szCs w:val="22"/>
        </w:rPr>
        <w:t xml:space="preserve"> of FR2</w:t>
      </w:r>
      <w:r w:rsidRPr="000A2D35">
        <w:rPr>
          <w:sz w:val="22"/>
          <w:szCs w:val="22"/>
        </w:rPr>
        <w:t>, DL beam is typically shared across multiple CCs</w:t>
      </w:r>
      <w:r w:rsidR="009E3B46">
        <w:rPr>
          <w:sz w:val="22"/>
          <w:szCs w:val="22"/>
        </w:rPr>
        <w:t xml:space="preserve"> by implementation</w:t>
      </w:r>
      <w:r w:rsidRPr="000A2D35">
        <w:rPr>
          <w:sz w:val="22"/>
          <w:szCs w:val="22"/>
        </w:rPr>
        <w:t xml:space="preserve">. It is therefore, natural to </w:t>
      </w:r>
      <w:r w:rsidR="009E3B46">
        <w:rPr>
          <w:sz w:val="22"/>
          <w:szCs w:val="22"/>
        </w:rPr>
        <w:t xml:space="preserve">consider joint </w:t>
      </w:r>
      <w:r w:rsidRPr="000A2D35">
        <w:rPr>
          <w:sz w:val="22"/>
          <w:szCs w:val="22"/>
        </w:rPr>
        <w:t xml:space="preserve">update </w:t>
      </w:r>
      <w:r w:rsidR="009E3B46">
        <w:rPr>
          <w:sz w:val="22"/>
          <w:szCs w:val="22"/>
        </w:rPr>
        <w:t>of</w:t>
      </w:r>
      <w:r w:rsidRPr="000A2D35">
        <w:rPr>
          <w:sz w:val="22"/>
          <w:szCs w:val="22"/>
        </w:rPr>
        <w:t xml:space="preserve"> the DL transmission beam</w:t>
      </w:r>
      <w:r w:rsidR="009E3B46">
        <w:rPr>
          <w:sz w:val="22"/>
          <w:szCs w:val="22"/>
        </w:rPr>
        <w:t>s</w:t>
      </w:r>
      <w:r w:rsidRPr="000A2D35">
        <w:rPr>
          <w:sz w:val="22"/>
          <w:szCs w:val="22"/>
        </w:rPr>
        <w:t xml:space="preserve"> </w:t>
      </w:r>
      <w:r w:rsidR="009E3B46">
        <w:rPr>
          <w:sz w:val="22"/>
          <w:szCs w:val="22"/>
        </w:rPr>
        <w:t>on</w:t>
      </w:r>
      <w:r w:rsidRPr="000A2D35">
        <w:rPr>
          <w:sz w:val="22"/>
          <w:szCs w:val="22"/>
        </w:rPr>
        <w:t xml:space="preserve"> group of CCs. </w:t>
      </w:r>
      <w:r w:rsidR="009E3B46">
        <w:rPr>
          <w:sz w:val="22"/>
          <w:szCs w:val="22"/>
        </w:rPr>
        <w:t>On the other hand, for CA configuration with large number of CC</w:t>
      </w:r>
      <w:r w:rsidR="00DB361F">
        <w:rPr>
          <w:sz w:val="22"/>
          <w:szCs w:val="22"/>
        </w:rPr>
        <w:t>s</w:t>
      </w:r>
      <w:r w:rsidR="009E3B46">
        <w:rPr>
          <w:sz w:val="22"/>
          <w:szCs w:val="22"/>
        </w:rPr>
        <w:t xml:space="preserve"> (scenario</w:t>
      </w:r>
      <w:r w:rsidR="00DB361F">
        <w:rPr>
          <w:sz w:val="22"/>
          <w:szCs w:val="22"/>
        </w:rPr>
        <w:t>,</w:t>
      </w:r>
      <w:r w:rsidR="009E3B46">
        <w:rPr>
          <w:sz w:val="22"/>
          <w:szCs w:val="22"/>
        </w:rPr>
        <w:t xml:space="preserve"> where conventional per CC activation of TCI state </w:t>
      </w:r>
      <w:r w:rsidR="00F275A3">
        <w:rPr>
          <w:sz w:val="22"/>
          <w:szCs w:val="22"/>
        </w:rPr>
        <w:t>incur large</w:t>
      </w:r>
      <w:r w:rsidR="009E3B46">
        <w:rPr>
          <w:sz w:val="22"/>
          <w:szCs w:val="22"/>
        </w:rPr>
        <w:t xml:space="preserve"> overhead) </w:t>
      </w:r>
      <w:r w:rsidR="00F275A3">
        <w:rPr>
          <w:sz w:val="22"/>
          <w:szCs w:val="22"/>
        </w:rPr>
        <w:t xml:space="preserve">reuse of the </w:t>
      </w:r>
      <w:r w:rsidR="00DB361F">
        <w:rPr>
          <w:sz w:val="22"/>
          <w:szCs w:val="22"/>
        </w:rPr>
        <w:t>same</w:t>
      </w:r>
      <w:r w:rsidR="00F275A3">
        <w:rPr>
          <w:sz w:val="22"/>
          <w:szCs w:val="22"/>
        </w:rPr>
        <w:t xml:space="preserve"> beam may not be always optimal considering changes of the wavelength</w:t>
      </w:r>
      <w:r w:rsidR="00DB361F">
        <w:rPr>
          <w:sz w:val="22"/>
          <w:szCs w:val="22"/>
        </w:rPr>
        <w:t xml:space="preserve"> within </w:t>
      </w:r>
      <w:r w:rsidR="00572677">
        <w:rPr>
          <w:sz w:val="22"/>
          <w:szCs w:val="22"/>
        </w:rPr>
        <w:t xml:space="preserve">considered </w:t>
      </w:r>
      <w:r w:rsidR="00DB361F">
        <w:rPr>
          <w:sz w:val="22"/>
          <w:szCs w:val="22"/>
        </w:rPr>
        <w:t>large BWs</w:t>
      </w:r>
      <w:r w:rsidR="00F275A3">
        <w:rPr>
          <w:sz w:val="22"/>
          <w:szCs w:val="22"/>
        </w:rPr>
        <w:t xml:space="preserve">. </w:t>
      </w:r>
      <w:r w:rsidR="00805A8B">
        <w:rPr>
          <w:sz w:val="22"/>
          <w:szCs w:val="22"/>
        </w:rPr>
        <w:t xml:space="preserve">It is therefore possible to have different </w:t>
      </w:r>
      <w:r w:rsidR="00485C8E">
        <w:rPr>
          <w:sz w:val="22"/>
          <w:szCs w:val="22"/>
        </w:rPr>
        <w:t xml:space="preserve">beamforming setting in different CCs correcting such errors. </w:t>
      </w:r>
      <w:r w:rsidR="00805A8B">
        <w:rPr>
          <w:sz w:val="22"/>
          <w:szCs w:val="22"/>
        </w:rPr>
        <w:t>C</w:t>
      </w:r>
      <w:r w:rsidR="00DB361F">
        <w:rPr>
          <w:sz w:val="22"/>
          <w:szCs w:val="22"/>
        </w:rPr>
        <w:t xml:space="preserve">onsidering this it seems necessary to </w:t>
      </w:r>
      <w:r w:rsidR="00485C8E">
        <w:rPr>
          <w:sz w:val="22"/>
          <w:szCs w:val="22"/>
        </w:rPr>
        <w:t>limit</w:t>
      </w:r>
      <w:r w:rsidR="00DB361F">
        <w:rPr>
          <w:sz w:val="22"/>
          <w:szCs w:val="22"/>
        </w:rPr>
        <w:t xml:space="preserve"> such enhancement only for the case when beam management is carried out on one CC and </w:t>
      </w:r>
      <w:r w:rsidR="00572677">
        <w:rPr>
          <w:sz w:val="22"/>
          <w:szCs w:val="22"/>
        </w:rPr>
        <w:t xml:space="preserve">the acquired beam is </w:t>
      </w:r>
      <w:r w:rsidR="00DB361F">
        <w:rPr>
          <w:sz w:val="22"/>
          <w:szCs w:val="22"/>
        </w:rPr>
        <w:t>reused on another CC by using cross carrier QCL-Type D signalling. In this case joint a</w:t>
      </w:r>
      <w:r w:rsidR="00F275A3">
        <w:rPr>
          <w:sz w:val="22"/>
          <w:szCs w:val="22"/>
        </w:rPr>
        <w:t xml:space="preserve">ctivation of the TCI states </w:t>
      </w:r>
      <w:r w:rsidR="00DB361F">
        <w:rPr>
          <w:sz w:val="22"/>
          <w:szCs w:val="22"/>
        </w:rPr>
        <w:t>on</w:t>
      </w:r>
      <w:r w:rsidR="00F275A3">
        <w:rPr>
          <w:sz w:val="22"/>
          <w:szCs w:val="22"/>
        </w:rPr>
        <w:t xml:space="preserve"> multiple CCs</w:t>
      </w:r>
      <w:r w:rsidR="00DB361F">
        <w:rPr>
          <w:sz w:val="22"/>
          <w:szCs w:val="22"/>
        </w:rPr>
        <w:t xml:space="preserve"> should be </w:t>
      </w:r>
      <w:r w:rsidR="00805A8B">
        <w:rPr>
          <w:sz w:val="22"/>
          <w:szCs w:val="22"/>
        </w:rPr>
        <w:t>performed</w:t>
      </w:r>
      <w:r w:rsidR="00DB361F">
        <w:rPr>
          <w:sz w:val="22"/>
          <w:szCs w:val="22"/>
        </w:rPr>
        <w:t xml:space="preserve"> based on the reference signal configured in </w:t>
      </w:r>
      <w:r w:rsidR="00F275A3">
        <w:rPr>
          <w:sz w:val="22"/>
          <w:szCs w:val="22"/>
        </w:rPr>
        <w:t xml:space="preserve">QCL Type D part of </w:t>
      </w:r>
      <w:r w:rsidR="00DB361F">
        <w:rPr>
          <w:sz w:val="22"/>
          <w:szCs w:val="22"/>
        </w:rPr>
        <w:t xml:space="preserve">the active </w:t>
      </w:r>
      <w:r w:rsidR="00F275A3">
        <w:rPr>
          <w:sz w:val="22"/>
          <w:szCs w:val="22"/>
        </w:rPr>
        <w:t xml:space="preserve">TCI state. </w:t>
      </w:r>
      <w:r w:rsidR="00DB361F">
        <w:rPr>
          <w:sz w:val="22"/>
          <w:szCs w:val="22"/>
        </w:rPr>
        <w:t>Once UE receive</w:t>
      </w:r>
      <w:r w:rsidR="00572677">
        <w:rPr>
          <w:sz w:val="22"/>
          <w:szCs w:val="22"/>
        </w:rPr>
        <w:t xml:space="preserve"> activation of TCI state </w:t>
      </w:r>
      <w:r w:rsidR="00FC3702">
        <w:rPr>
          <w:sz w:val="22"/>
          <w:szCs w:val="22"/>
        </w:rPr>
        <w:t xml:space="preserve">for a CC with </w:t>
      </w:r>
      <w:r w:rsidR="00572677">
        <w:rPr>
          <w:sz w:val="22"/>
          <w:szCs w:val="22"/>
        </w:rPr>
        <w:t>QCL Type D reference signal</w:t>
      </w:r>
      <w:r w:rsidR="00DB361F">
        <w:rPr>
          <w:sz w:val="22"/>
          <w:szCs w:val="22"/>
        </w:rPr>
        <w:t xml:space="preserve">, all other TCI state(s) </w:t>
      </w:r>
      <w:r w:rsidR="00572677">
        <w:rPr>
          <w:sz w:val="22"/>
          <w:szCs w:val="22"/>
        </w:rPr>
        <w:t xml:space="preserve">on other CC </w:t>
      </w:r>
      <w:r w:rsidR="00DB361F">
        <w:rPr>
          <w:sz w:val="22"/>
          <w:szCs w:val="22"/>
        </w:rPr>
        <w:t xml:space="preserve">with the same reference signal in QCL Type D part </w:t>
      </w:r>
      <w:r w:rsidR="00FC3702">
        <w:rPr>
          <w:sz w:val="22"/>
          <w:szCs w:val="22"/>
        </w:rPr>
        <w:t xml:space="preserve">of TCI </w:t>
      </w:r>
      <w:r w:rsidR="00DB361F">
        <w:rPr>
          <w:sz w:val="22"/>
          <w:szCs w:val="22"/>
        </w:rPr>
        <w:t xml:space="preserve">should be </w:t>
      </w:r>
      <w:r w:rsidR="00FC3702">
        <w:rPr>
          <w:sz w:val="22"/>
          <w:szCs w:val="22"/>
        </w:rPr>
        <w:t xml:space="preserve">also </w:t>
      </w:r>
      <w:r w:rsidR="00DB361F">
        <w:rPr>
          <w:sz w:val="22"/>
          <w:szCs w:val="22"/>
        </w:rPr>
        <w:t xml:space="preserve">assumed as activated. </w:t>
      </w:r>
      <w:r w:rsidR="00DD72B2">
        <w:rPr>
          <w:sz w:val="22"/>
          <w:szCs w:val="22"/>
        </w:rPr>
        <w:t xml:space="preserve">Since the spatial relation update for dedicated PUCCH and SRS (except </w:t>
      </w:r>
      <w:r w:rsidR="00DD72B2">
        <w:rPr>
          <w:sz w:val="22"/>
          <w:szCs w:val="22"/>
        </w:rPr>
        <w:lastRenderedPageBreak/>
        <w:t xml:space="preserve">SRS for beam management) would also require similar per-CC MAC CE signalling, the propose concept should be also extended for uplink as well. Therefore, the following proposal can be made:  </w:t>
      </w:r>
    </w:p>
    <w:p w14:paraId="4EF8F610" w14:textId="77777777" w:rsidR="00DB361F" w:rsidRDefault="00DB361F" w:rsidP="000A2D35">
      <w:pPr>
        <w:jc w:val="both"/>
        <w:rPr>
          <w:sz w:val="22"/>
          <w:szCs w:val="22"/>
        </w:rPr>
      </w:pPr>
    </w:p>
    <w:p w14:paraId="3D48912B" w14:textId="03B415F8" w:rsidR="00DB361F" w:rsidRPr="00DB361F" w:rsidRDefault="00DB361F" w:rsidP="000A2D35">
      <w:pPr>
        <w:jc w:val="both"/>
        <w:rPr>
          <w:b/>
          <w:sz w:val="22"/>
          <w:szCs w:val="22"/>
        </w:rPr>
      </w:pPr>
      <w:r w:rsidRPr="00DB361F">
        <w:rPr>
          <w:b/>
          <w:sz w:val="22"/>
          <w:szCs w:val="22"/>
        </w:rPr>
        <w:t>Proposal</w:t>
      </w:r>
      <w:r w:rsidR="00485C8E">
        <w:rPr>
          <w:b/>
          <w:sz w:val="22"/>
          <w:szCs w:val="22"/>
        </w:rPr>
        <w:t xml:space="preserve"> 1</w:t>
      </w:r>
      <w:r w:rsidRPr="00DB361F">
        <w:rPr>
          <w:b/>
          <w:sz w:val="22"/>
          <w:szCs w:val="22"/>
        </w:rPr>
        <w:t>:</w:t>
      </w:r>
    </w:p>
    <w:p w14:paraId="0FE2E38A" w14:textId="4F079177" w:rsidR="00572677" w:rsidRDefault="00DB361F" w:rsidP="00FE4161">
      <w:pPr>
        <w:pStyle w:val="ListParagraph"/>
        <w:numPr>
          <w:ilvl w:val="0"/>
          <w:numId w:val="22"/>
        </w:numPr>
        <w:jc w:val="both"/>
        <w:rPr>
          <w:rFonts w:ascii="Times New Roman" w:hAnsi="Times New Roman"/>
          <w:i/>
        </w:rPr>
      </w:pPr>
      <w:r w:rsidRPr="00DB361F">
        <w:rPr>
          <w:rFonts w:ascii="Times New Roman" w:hAnsi="Times New Roman"/>
          <w:i/>
        </w:rPr>
        <w:t>Joint activation of the multiple TCI state</w:t>
      </w:r>
      <w:r>
        <w:rPr>
          <w:rFonts w:ascii="Times New Roman" w:hAnsi="Times New Roman"/>
          <w:i/>
        </w:rPr>
        <w:t>s</w:t>
      </w:r>
      <w:r w:rsidRPr="00DB361F">
        <w:rPr>
          <w:rFonts w:ascii="Times New Roman" w:hAnsi="Times New Roman"/>
          <w:i/>
        </w:rPr>
        <w:t xml:space="preserve"> </w:t>
      </w:r>
      <w:r w:rsidR="00FB355B">
        <w:rPr>
          <w:rFonts w:ascii="Times New Roman" w:hAnsi="Times New Roman"/>
          <w:i/>
        </w:rPr>
        <w:t>in different</w:t>
      </w:r>
      <w:r w:rsidRPr="00DB361F">
        <w:rPr>
          <w:rFonts w:ascii="Times New Roman" w:hAnsi="Times New Roman"/>
          <w:i/>
        </w:rPr>
        <w:t xml:space="preserve"> CC</w:t>
      </w:r>
      <w:r>
        <w:rPr>
          <w:rFonts w:ascii="Times New Roman" w:hAnsi="Times New Roman"/>
          <w:i/>
        </w:rPr>
        <w:t>s</w:t>
      </w:r>
      <w:r w:rsidRPr="00DB361F">
        <w:rPr>
          <w:rFonts w:ascii="Times New Roman" w:hAnsi="Times New Roman"/>
          <w:i/>
        </w:rPr>
        <w:t xml:space="preserve"> is supported</w:t>
      </w:r>
      <w:r w:rsidR="00572677">
        <w:rPr>
          <w:rFonts w:ascii="Times New Roman" w:hAnsi="Times New Roman"/>
          <w:i/>
        </w:rPr>
        <w:t xml:space="preserve"> for</w:t>
      </w:r>
      <w:r w:rsidRPr="00DB361F">
        <w:rPr>
          <w:rFonts w:ascii="Times New Roman" w:hAnsi="Times New Roman"/>
          <w:i/>
        </w:rPr>
        <w:t xml:space="preserve"> TCI states </w:t>
      </w:r>
      <w:r w:rsidR="00572677">
        <w:rPr>
          <w:rFonts w:ascii="Times New Roman" w:hAnsi="Times New Roman"/>
          <w:i/>
        </w:rPr>
        <w:t xml:space="preserve">that has the same </w:t>
      </w:r>
      <w:r w:rsidRPr="00DB361F">
        <w:rPr>
          <w:rFonts w:ascii="Times New Roman" w:hAnsi="Times New Roman"/>
          <w:i/>
        </w:rPr>
        <w:t>reference signal in QCL Type D part of TCI state.</w:t>
      </w:r>
    </w:p>
    <w:p w14:paraId="079F66CE" w14:textId="04565B84" w:rsidR="00DD72B2" w:rsidRPr="00572677" w:rsidRDefault="00DD72B2" w:rsidP="00FE4161">
      <w:pPr>
        <w:pStyle w:val="ListParagraph"/>
        <w:numPr>
          <w:ilvl w:val="0"/>
          <w:numId w:val="22"/>
        </w:numPr>
        <w:jc w:val="both"/>
        <w:rPr>
          <w:rFonts w:ascii="Times New Roman" w:hAnsi="Times New Roman"/>
          <w:i/>
        </w:rPr>
      </w:pPr>
      <w:r>
        <w:rPr>
          <w:rFonts w:ascii="Times New Roman" w:hAnsi="Times New Roman"/>
          <w:i/>
        </w:rPr>
        <w:t>Extended the above mechanism to joint activation of spatial relation info on multiple CCs for dedicated PUCCH and SRS (except SRS for beam management)</w:t>
      </w:r>
    </w:p>
    <w:p w14:paraId="2F280569" w14:textId="77777777" w:rsidR="00BC3EAC" w:rsidRDefault="00BC3EAC" w:rsidP="00FE4161">
      <w:pPr>
        <w:pStyle w:val="Heading2"/>
        <w:numPr>
          <w:ilvl w:val="1"/>
          <w:numId w:val="13"/>
        </w:numPr>
        <w:spacing w:before="360"/>
        <w:rPr>
          <w:rFonts w:cs="Arial"/>
        </w:rPr>
      </w:pPr>
      <w:r>
        <w:rPr>
          <w:rFonts w:cs="Arial"/>
        </w:rPr>
        <w:t>Default spatial relation info</w:t>
      </w:r>
    </w:p>
    <w:p w14:paraId="68BDCC70" w14:textId="515BCF5C" w:rsidR="005D0BEE" w:rsidRPr="005D0BEE" w:rsidRDefault="005D0BEE" w:rsidP="005D0BEE">
      <w:pPr>
        <w:pStyle w:val="ListParagraph"/>
        <w:spacing w:beforeLines="50" w:before="120" w:afterLines="50" w:after="120"/>
        <w:ind w:left="0" w:firstLine="432"/>
        <w:jc w:val="both"/>
        <w:rPr>
          <w:rFonts w:ascii="Times New Roman" w:eastAsiaTheme="minorEastAsia" w:hAnsi="Times New Roman"/>
        </w:rPr>
      </w:pPr>
      <w:r w:rsidRPr="004D7822">
        <w:rPr>
          <w:rFonts w:ascii="Times New Roman" w:eastAsiaTheme="minorEastAsia" w:hAnsi="Times New Roman"/>
        </w:rPr>
        <w:t>In RAN1#9</w:t>
      </w:r>
      <w:r>
        <w:rPr>
          <w:rFonts w:ascii="Times New Roman" w:eastAsiaTheme="minorEastAsia" w:hAnsi="Times New Roman"/>
        </w:rPr>
        <w:t>8</w:t>
      </w:r>
      <w:r w:rsidRPr="004D7822">
        <w:rPr>
          <w:rFonts w:ascii="Times New Roman" w:eastAsiaTheme="minorEastAsia" w:hAnsi="Times New Roman"/>
        </w:rPr>
        <w:t xml:space="preserve"> the </w:t>
      </w:r>
      <w:r>
        <w:rPr>
          <w:rFonts w:ascii="Times New Roman" w:eastAsiaTheme="minorEastAsia" w:hAnsi="Times New Roman"/>
        </w:rPr>
        <w:t>following agreement</w:t>
      </w:r>
      <w:r w:rsidRPr="004D7822">
        <w:rPr>
          <w:rFonts w:ascii="Times New Roman" w:eastAsiaTheme="minorEastAsia" w:hAnsi="Times New Roman"/>
        </w:rPr>
        <w:t xml:space="preserve"> was made to support </w:t>
      </w:r>
      <w:r>
        <w:rPr>
          <w:rFonts w:ascii="Times New Roman" w:eastAsiaTheme="minorEastAsia" w:hAnsi="Times New Roman"/>
        </w:rPr>
        <w:t>default spatial relation</w:t>
      </w:r>
      <w:r w:rsidRPr="005D0BEE">
        <w:rPr>
          <w:rFonts w:ascii="Times New Roman" w:eastAsiaTheme="minorEastAsia" w:hAnsi="Times New Roman"/>
        </w:rPr>
        <w:t xml:space="preserve">. </w:t>
      </w:r>
    </w:p>
    <w:tbl>
      <w:tblPr>
        <w:tblStyle w:val="TableGrid"/>
        <w:tblW w:w="0" w:type="auto"/>
        <w:tblLook w:val="04A0" w:firstRow="1" w:lastRow="0" w:firstColumn="1" w:lastColumn="0" w:noHBand="0" w:noVBand="1"/>
      </w:tblPr>
      <w:tblGrid>
        <w:gridCol w:w="9350"/>
      </w:tblGrid>
      <w:tr w:rsidR="00BC3EAC" w14:paraId="7B16B041" w14:textId="77777777" w:rsidTr="009E13D7">
        <w:tc>
          <w:tcPr>
            <w:tcW w:w="9350" w:type="dxa"/>
          </w:tcPr>
          <w:p w14:paraId="1D5D632F" w14:textId="77777777" w:rsidR="009837B1" w:rsidRPr="009D4C1E" w:rsidRDefault="009837B1" w:rsidP="009837B1">
            <w:pPr>
              <w:pStyle w:val="LGTdoc"/>
              <w:spacing w:afterLines="0" w:line="240" w:lineRule="auto"/>
              <w:contextualSpacing/>
              <w:rPr>
                <w:b/>
                <w:sz w:val="20"/>
                <w:szCs w:val="20"/>
                <w:highlight w:val="green"/>
                <w:lang w:val="en-US"/>
              </w:rPr>
            </w:pPr>
            <w:r w:rsidRPr="009D4C1E">
              <w:rPr>
                <w:b/>
                <w:sz w:val="20"/>
                <w:szCs w:val="20"/>
                <w:highlight w:val="green"/>
                <w:lang w:val="en-US"/>
              </w:rPr>
              <w:t xml:space="preserve">Agreement </w:t>
            </w:r>
          </w:p>
          <w:p w14:paraId="22B2B0FB" w14:textId="77777777" w:rsidR="009837B1" w:rsidRPr="009D4C1E" w:rsidRDefault="009837B1" w:rsidP="009837B1">
            <w:pPr>
              <w:pStyle w:val="LGTdoc"/>
              <w:spacing w:afterLines="0" w:line="240" w:lineRule="auto"/>
              <w:contextualSpacing/>
              <w:rPr>
                <w:bCs/>
                <w:sz w:val="20"/>
                <w:szCs w:val="20"/>
                <w:lang w:val="en-US"/>
              </w:rPr>
            </w:pPr>
            <w:r w:rsidRPr="009D4C1E">
              <w:rPr>
                <w:bCs/>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C3C5BC9" w14:textId="77777777" w:rsidR="009837B1" w:rsidRPr="009D4C1E" w:rsidRDefault="009837B1" w:rsidP="009837B1">
            <w:pPr>
              <w:pStyle w:val="LGTdoc"/>
              <w:numPr>
                <w:ilvl w:val="0"/>
                <w:numId w:val="9"/>
              </w:numPr>
              <w:spacing w:afterLines="0" w:line="240" w:lineRule="auto"/>
              <w:contextualSpacing/>
              <w:rPr>
                <w:bCs/>
                <w:sz w:val="20"/>
                <w:szCs w:val="20"/>
                <w:lang w:val="en-US"/>
              </w:rPr>
            </w:pPr>
            <w:r w:rsidRPr="009D4C1E">
              <w:rPr>
                <w:bCs/>
                <w:sz w:val="20"/>
                <w:szCs w:val="20"/>
                <w:lang w:val="en-US"/>
              </w:rPr>
              <w:t>Alt.1: default TCI state or QCL assumption of PDSCH (e.g. the most recent slot and the lowest CORESET ID)</w:t>
            </w:r>
          </w:p>
          <w:p w14:paraId="7299F63F" w14:textId="77777777" w:rsidR="009837B1" w:rsidRPr="009D4C1E" w:rsidRDefault="009837B1" w:rsidP="009837B1">
            <w:pPr>
              <w:pStyle w:val="LGTdoc"/>
              <w:numPr>
                <w:ilvl w:val="0"/>
                <w:numId w:val="9"/>
              </w:numPr>
              <w:spacing w:afterLines="0" w:line="240" w:lineRule="auto"/>
              <w:contextualSpacing/>
              <w:rPr>
                <w:bCs/>
                <w:sz w:val="20"/>
                <w:szCs w:val="20"/>
                <w:lang w:val="en-US"/>
              </w:rPr>
            </w:pPr>
            <w:r w:rsidRPr="009D4C1E">
              <w:rPr>
                <w:bCs/>
                <w:sz w:val="20"/>
                <w:szCs w:val="20"/>
                <w:lang w:val="en-US"/>
              </w:rPr>
              <w:t>Alt.2: one of an active TCI state of CORESET</w:t>
            </w:r>
          </w:p>
          <w:p w14:paraId="1788D2FD" w14:textId="77777777" w:rsidR="009837B1" w:rsidRPr="009D4C1E" w:rsidRDefault="009837B1" w:rsidP="009837B1">
            <w:pPr>
              <w:pStyle w:val="LGTdoc"/>
              <w:numPr>
                <w:ilvl w:val="1"/>
                <w:numId w:val="9"/>
              </w:numPr>
              <w:spacing w:afterLines="0" w:line="240" w:lineRule="auto"/>
              <w:contextualSpacing/>
              <w:rPr>
                <w:bCs/>
                <w:sz w:val="20"/>
                <w:szCs w:val="20"/>
                <w:lang w:val="en-US"/>
              </w:rPr>
            </w:pPr>
            <w:r w:rsidRPr="009D4C1E">
              <w:rPr>
                <w:bCs/>
                <w:sz w:val="20"/>
                <w:szCs w:val="20"/>
                <w:lang w:val="en-US"/>
              </w:rPr>
              <w:t>FFS: details of which TCI state</w:t>
            </w:r>
          </w:p>
          <w:p w14:paraId="7712F060" w14:textId="77777777" w:rsidR="009837B1" w:rsidRPr="009D4C1E" w:rsidRDefault="009837B1" w:rsidP="009837B1">
            <w:pPr>
              <w:pStyle w:val="LGTdoc"/>
              <w:numPr>
                <w:ilvl w:val="0"/>
                <w:numId w:val="9"/>
              </w:numPr>
              <w:spacing w:afterLines="0" w:line="240" w:lineRule="auto"/>
              <w:contextualSpacing/>
              <w:rPr>
                <w:bCs/>
                <w:sz w:val="20"/>
                <w:szCs w:val="20"/>
                <w:lang w:val="en-US"/>
              </w:rPr>
            </w:pPr>
            <w:r w:rsidRPr="009D4C1E">
              <w:rPr>
                <w:bCs/>
                <w:sz w:val="20"/>
                <w:szCs w:val="20"/>
                <w:lang w:val="en-US"/>
              </w:rPr>
              <w:t>Alt.3: TCI state of scheduling PDCCH for A-SRS/PUCCH, and default TCI state or QCL assumption of PDSCH for other than A-SRS/PUCCH</w:t>
            </w:r>
          </w:p>
          <w:p w14:paraId="2C9C831E" w14:textId="77777777" w:rsidR="009837B1" w:rsidRPr="009D4C1E" w:rsidRDefault="009837B1" w:rsidP="009837B1">
            <w:pPr>
              <w:pStyle w:val="LGTdoc"/>
              <w:numPr>
                <w:ilvl w:val="0"/>
                <w:numId w:val="9"/>
              </w:numPr>
              <w:spacing w:afterLines="0" w:line="240" w:lineRule="auto"/>
              <w:contextualSpacing/>
              <w:rPr>
                <w:bCs/>
                <w:sz w:val="20"/>
                <w:szCs w:val="20"/>
                <w:lang w:val="en-US"/>
              </w:rPr>
            </w:pPr>
            <w:r w:rsidRPr="009D4C1E">
              <w:rPr>
                <w:bCs/>
                <w:sz w:val="20"/>
                <w:szCs w:val="20"/>
                <w:lang w:val="en-US"/>
              </w:rPr>
              <w:t>Alt.4: CORESET#0 QCL assumption</w:t>
            </w:r>
          </w:p>
          <w:p w14:paraId="0B5EF3A3" w14:textId="77777777" w:rsidR="009837B1" w:rsidRPr="009D4C1E" w:rsidRDefault="009837B1" w:rsidP="009837B1">
            <w:pPr>
              <w:pStyle w:val="LGTdoc"/>
              <w:numPr>
                <w:ilvl w:val="0"/>
                <w:numId w:val="9"/>
              </w:numPr>
              <w:spacing w:afterLines="0" w:line="240" w:lineRule="auto"/>
              <w:contextualSpacing/>
              <w:rPr>
                <w:bCs/>
                <w:sz w:val="20"/>
                <w:szCs w:val="20"/>
                <w:lang w:val="en-US"/>
              </w:rPr>
            </w:pPr>
            <w:r w:rsidRPr="009D4C1E">
              <w:rPr>
                <w:bCs/>
                <w:sz w:val="20"/>
                <w:szCs w:val="20"/>
                <w:lang w:val="en-US"/>
              </w:rPr>
              <w:t>Alt.5: pathloss reference RS</w:t>
            </w:r>
          </w:p>
          <w:p w14:paraId="54B5709B" w14:textId="77777777" w:rsidR="009837B1" w:rsidRPr="009D4C1E" w:rsidRDefault="009837B1" w:rsidP="009837B1">
            <w:pPr>
              <w:pStyle w:val="LGTdoc"/>
              <w:numPr>
                <w:ilvl w:val="1"/>
                <w:numId w:val="9"/>
              </w:numPr>
              <w:spacing w:afterLines="0" w:line="240" w:lineRule="auto"/>
              <w:contextualSpacing/>
              <w:rPr>
                <w:bCs/>
                <w:sz w:val="20"/>
                <w:szCs w:val="20"/>
                <w:lang w:val="en-US"/>
              </w:rPr>
            </w:pPr>
            <w:r w:rsidRPr="009D4C1E">
              <w:rPr>
                <w:bCs/>
                <w:sz w:val="20"/>
                <w:szCs w:val="20"/>
                <w:lang w:val="en-US"/>
              </w:rPr>
              <w:t>FFS: details of which pathloss reference RS</w:t>
            </w:r>
          </w:p>
          <w:p w14:paraId="6287495F" w14:textId="610D2812" w:rsidR="009837B1" w:rsidRPr="009837B1" w:rsidRDefault="009837B1" w:rsidP="009837B1">
            <w:pPr>
              <w:pStyle w:val="LGTdoc"/>
              <w:numPr>
                <w:ilvl w:val="0"/>
                <w:numId w:val="9"/>
              </w:numPr>
              <w:spacing w:afterLines="0" w:line="240" w:lineRule="auto"/>
              <w:contextualSpacing/>
              <w:rPr>
                <w:bCs/>
                <w:sz w:val="20"/>
                <w:szCs w:val="20"/>
                <w:lang w:val="en-US"/>
              </w:rPr>
            </w:pPr>
            <w:r w:rsidRPr="009D4C1E">
              <w:rPr>
                <w:bCs/>
                <w:sz w:val="20"/>
                <w:szCs w:val="20"/>
                <w:lang w:val="en-US"/>
              </w:rPr>
              <w:t>FFS: whether to apply the above for UEs not supporting beam correspondence</w:t>
            </w:r>
          </w:p>
        </w:tc>
      </w:tr>
    </w:tbl>
    <w:p w14:paraId="4EFE2333" w14:textId="77777777" w:rsidR="00BC3EAC" w:rsidRDefault="00BC3EAC" w:rsidP="00BC3EAC">
      <w:pPr>
        <w:spacing w:before="120" w:after="160" w:line="259" w:lineRule="auto"/>
        <w:contextualSpacing/>
      </w:pPr>
    </w:p>
    <w:p w14:paraId="1D66B1A6" w14:textId="2C86BC57" w:rsidR="005D0BEE" w:rsidRPr="00485C8E" w:rsidRDefault="005D0BEE" w:rsidP="00DB361F">
      <w:pPr>
        <w:spacing w:before="120" w:after="160" w:line="259" w:lineRule="auto"/>
        <w:contextualSpacing/>
        <w:jc w:val="both"/>
        <w:rPr>
          <w:sz w:val="22"/>
          <w:szCs w:val="22"/>
        </w:rPr>
      </w:pPr>
      <w:r w:rsidRPr="00485C8E">
        <w:rPr>
          <w:sz w:val="22"/>
          <w:szCs w:val="22"/>
        </w:rPr>
        <w:t xml:space="preserve">According to our understanding, the target scenario of supporting default spatial relation </w:t>
      </w:r>
      <w:r w:rsidR="00485C8E">
        <w:rPr>
          <w:sz w:val="22"/>
          <w:szCs w:val="22"/>
        </w:rPr>
        <w:t xml:space="preserve">for PUCCH </w:t>
      </w:r>
      <w:r w:rsidRPr="00485C8E">
        <w:rPr>
          <w:sz w:val="22"/>
          <w:szCs w:val="22"/>
        </w:rPr>
        <w:t xml:space="preserve">is </w:t>
      </w:r>
      <w:r w:rsidR="00471665" w:rsidRPr="00485C8E">
        <w:rPr>
          <w:sz w:val="22"/>
          <w:szCs w:val="22"/>
        </w:rPr>
        <w:t xml:space="preserve">configuration </w:t>
      </w:r>
      <w:r w:rsidR="00FC3702" w:rsidRPr="00485C8E">
        <w:rPr>
          <w:sz w:val="22"/>
          <w:szCs w:val="22"/>
        </w:rPr>
        <w:t>(</w:t>
      </w:r>
      <w:r w:rsidR="00471665" w:rsidRPr="00485C8E">
        <w:rPr>
          <w:sz w:val="22"/>
          <w:szCs w:val="22"/>
        </w:rPr>
        <w:t>o</w:t>
      </w:r>
      <w:r w:rsidR="00FC3702" w:rsidRPr="00485C8E">
        <w:rPr>
          <w:sz w:val="22"/>
          <w:szCs w:val="22"/>
        </w:rPr>
        <w:t>r</w:t>
      </w:r>
      <w:r w:rsidR="00471665" w:rsidRPr="00485C8E">
        <w:rPr>
          <w:sz w:val="22"/>
          <w:szCs w:val="22"/>
        </w:rPr>
        <w:t xml:space="preserve"> </w:t>
      </w:r>
      <w:r w:rsidRPr="00485C8E">
        <w:rPr>
          <w:sz w:val="22"/>
          <w:szCs w:val="22"/>
        </w:rPr>
        <w:t>UE capability</w:t>
      </w:r>
      <w:r w:rsidR="00FC3702" w:rsidRPr="00485C8E">
        <w:rPr>
          <w:sz w:val="22"/>
          <w:szCs w:val="22"/>
        </w:rPr>
        <w:t>)</w:t>
      </w:r>
      <w:r w:rsidRPr="00485C8E">
        <w:rPr>
          <w:sz w:val="22"/>
          <w:szCs w:val="22"/>
        </w:rPr>
        <w:t xml:space="preserve"> of </w:t>
      </w:r>
      <w:r w:rsidR="00FC3702" w:rsidRPr="00485C8E">
        <w:rPr>
          <w:sz w:val="22"/>
          <w:szCs w:val="22"/>
        </w:rPr>
        <w:t xml:space="preserve">a </w:t>
      </w:r>
      <w:r w:rsidRPr="00485C8E">
        <w:rPr>
          <w:sz w:val="22"/>
          <w:szCs w:val="22"/>
        </w:rPr>
        <w:t>single active TCI state for PDSCH/PDCCH. From this perspective several alternatives</w:t>
      </w:r>
      <w:r w:rsidR="002D416C" w:rsidRPr="00485C8E">
        <w:rPr>
          <w:sz w:val="22"/>
          <w:szCs w:val="22"/>
        </w:rPr>
        <w:t xml:space="preserve"> from the agreement above</w:t>
      </w:r>
      <w:r w:rsidRPr="00485C8E">
        <w:rPr>
          <w:sz w:val="22"/>
          <w:szCs w:val="22"/>
        </w:rPr>
        <w:t xml:space="preserve"> become equivalent to each other. In other scenarios, e.g.</w:t>
      </w:r>
      <w:r w:rsidR="002D416C" w:rsidRPr="00485C8E">
        <w:rPr>
          <w:sz w:val="22"/>
          <w:szCs w:val="22"/>
        </w:rPr>
        <w:t>,</w:t>
      </w:r>
      <w:r w:rsidRPr="00485C8E">
        <w:rPr>
          <w:sz w:val="22"/>
          <w:szCs w:val="22"/>
        </w:rPr>
        <w:t xml:space="preserve"> when UE </w:t>
      </w:r>
      <w:r w:rsidR="00485C8E">
        <w:rPr>
          <w:sz w:val="22"/>
          <w:szCs w:val="22"/>
        </w:rPr>
        <w:t>is</w:t>
      </w:r>
      <w:r w:rsidR="00FC3702" w:rsidRPr="00485C8E">
        <w:rPr>
          <w:sz w:val="22"/>
          <w:szCs w:val="22"/>
        </w:rPr>
        <w:t xml:space="preserve"> activated with</w:t>
      </w:r>
      <w:r w:rsidRPr="00485C8E">
        <w:rPr>
          <w:sz w:val="22"/>
          <w:szCs w:val="22"/>
        </w:rPr>
        <w:t xml:space="preserve"> more than one active TCI state for PDCCH/PDSCH</w:t>
      </w:r>
      <w:r w:rsidR="002D416C" w:rsidRPr="00485C8E">
        <w:rPr>
          <w:sz w:val="22"/>
          <w:szCs w:val="22"/>
        </w:rPr>
        <w:t>,</w:t>
      </w:r>
      <w:r w:rsidRPr="00485C8E">
        <w:rPr>
          <w:sz w:val="22"/>
          <w:szCs w:val="22"/>
        </w:rPr>
        <w:t xml:space="preserve"> such </w:t>
      </w:r>
      <w:r w:rsidR="002D416C" w:rsidRPr="00485C8E">
        <w:rPr>
          <w:sz w:val="22"/>
          <w:szCs w:val="22"/>
        </w:rPr>
        <w:t xml:space="preserve">signalling </w:t>
      </w:r>
      <w:r w:rsidRPr="00485C8E">
        <w:rPr>
          <w:sz w:val="22"/>
          <w:szCs w:val="22"/>
        </w:rPr>
        <w:t xml:space="preserve">optimization is not well justified and may complicate system operation. Considering this we propose to limit the corresponding </w:t>
      </w:r>
      <w:r w:rsidR="002D416C" w:rsidRPr="00485C8E">
        <w:rPr>
          <w:sz w:val="22"/>
          <w:szCs w:val="22"/>
        </w:rPr>
        <w:t>enhancement</w:t>
      </w:r>
      <w:r w:rsidRPr="00485C8E">
        <w:rPr>
          <w:sz w:val="22"/>
          <w:szCs w:val="22"/>
        </w:rPr>
        <w:t xml:space="preserve"> only for the case, </w:t>
      </w:r>
      <w:r w:rsidR="002D416C" w:rsidRPr="00485C8E">
        <w:rPr>
          <w:sz w:val="22"/>
          <w:szCs w:val="22"/>
        </w:rPr>
        <w:t xml:space="preserve">when UE is configured by higher layers with </w:t>
      </w:r>
      <w:r w:rsidR="00485C8E">
        <w:rPr>
          <w:sz w:val="22"/>
          <w:szCs w:val="22"/>
        </w:rPr>
        <w:t xml:space="preserve">a </w:t>
      </w:r>
      <w:r w:rsidR="002D416C" w:rsidRPr="00485C8E">
        <w:rPr>
          <w:sz w:val="22"/>
          <w:szCs w:val="22"/>
        </w:rPr>
        <w:t>single ac</w:t>
      </w:r>
      <w:r w:rsidR="00FC3702" w:rsidRPr="00485C8E">
        <w:rPr>
          <w:sz w:val="22"/>
          <w:szCs w:val="22"/>
        </w:rPr>
        <w:t>tive TCI state for PDCCH/PDSCH.</w:t>
      </w:r>
    </w:p>
    <w:p w14:paraId="05779637" w14:textId="77777777" w:rsidR="005D0BEE" w:rsidRDefault="005D0BEE" w:rsidP="005D0BEE">
      <w:pPr>
        <w:spacing w:before="120" w:after="160" w:line="259" w:lineRule="auto"/>
        <w:contextualSpacing/>
      </w:pPr>
    </w:p>
    <w:p w14:paraId="744CD3B0" w14:textId="2EBB8790" w:rsidR="000A2D35" w:rsidRPr="002D416C" w:rsidRDefault="005D0BEE" w:rsidP="005D0BEE">
      <w:pPr>
        <w:spacing w:before="120" w:after="160" w:line="259" w:lineRule="auto"/>
        <w:contextualSpacing/>
        <w:rPr>
          <w:b/>
          <w:sz w:val="22"/>
          <w:szCs w:val="22"/>
        </w:rPr>
      </w:pPr>
      <w:r w:rsidRPr="002D416C">
        <w:rPr>
          <w:b/>
          <w:sz w:val="22"/>
          <w:szCs w:val="22"/>
        </w:rPr>
        <w:t>Proposal</w:t>
      </w:r>
      <w:r w:rsidR="00485C8E">
        <w:rPr>
          <w:b/>
          <w:sz w:val="22"/>
          <w:szCs w:val="22"/>
        </w:rPr>
        <w:t xml:space="preserve"> 2</w:t>
      </w:r>
      <w:r w:rsidRPr="002D416C">
        <w:rPr>
          <w:b/>
          <w:sz w:val="22"/>
          <w:szCs w:val="22"/>
        </w:rPr>
        <w:t xml:space="preserve">: </w:t>
      </w:r>
    </w:p>
    <w:p w14:paraId="57CA63D7" w14:textId="04AB0929" w:rsidR="005D0BEE" w:rsidRDefault="005D0BEE" w:rsidP="00FE4161">
      <w:pPr>
        <w:pStyle w:val="ListParagraph"/>
        <w:numPr>
          <w:ilvl w:val="0"/>
          <w:numId w:val="21"/>
        </w:numPr>
        <w:spacing w:before="120" w:after="160" w:line="259" w:lineRule="auto"/>
        <w:contextualSpacing/>
        <w:rPr>
          <w:rFonts w:ascii="Times New Roman" w:hAnsi="Times New Roman"/>
          <w:i/>
        </w:rPr>
      </w:pPr>
      <w:r w:rsidRPr="002D416C">
        <w:rPr>
          <w:rFonts w:ascii="Times New Roman" w:hAnsi="Times New Roman"/>
          <w:i/>
        </w:rPr>
        <w:t>Limit applicability of default spatial</w:t>
      </w:r>
      <w:r w:rsidR="002D416C" w:rsidRPr="002D416C">
        <w:rPr>
          <w:rFonts w:ascii="Times New Roman" w:hAnsi="Times New Roman"/>
          <w:i/>
        </w:rPr>
        <w:t xml:space="preserve"> relation</w:t>
      </w:r>
      <w:r w:rsidR="00471665">
        <w:rPr>
          <w:rFonts w:ascii="Times New Roman" w:hAnsi="Times New Roman"/>
          <w:i/>
        </w:rPr>
        <w:t xml:space="preserve"> for </w:t>
      </w:r>
      <w:r w:rsidR="00471665" w:rsidRPr="00471665">
        <w:rPr>
          <w:rFonts w:ascii="Times New Roman" w:hAnsi="Times New Roman"/>
          <w:i/>
        </w:rPr>
        <w:t>dedicated-PUCCH/SRS</w:t>
      </w:r>
      <w:r w:rsidR="002D416C" w:rsidRPr="002D416C">
        <w:rPr>
          <w:rFonts w:ascii="Times New Roman" w:hAnsi="Times New Roman"/>
          <w:i/>
        </w:rPr>
        <w:t xml:space="preserve"> to configuration </w:t>
      </w:r>
      <w:r w:rsidR="00572677">
        <w:rPr>
          <w:rFonts w:ascii="Times New Roman" w:hAnsi="Times New Roman"/>
          <w:i/>
        </w:rPr>
        <w:t>(</w:t>
      </w:r>
      <w:r w:rsidR="002D416C" w:rsidRPr="002D416C">
        <w:rPr>
          <w:rFonts w:ascii="Times New Roman" w:hAnsi="Times New Roman"/>
          <w:i/>
        </w:rPr>
        <w:t>or UE capability</w:t>
      </w:r>
      <w:r w:rsidR="00572677">
        <w:rPr>
          <w:rFonts w:ascii="Times New Roman" w:hAnsi="Times New Roman"/>
          <w:i/>
        </w:rPr>
        <w:t>)</w:t>
      </w:r>
      <w:r w:rsidR="002D416C" w:rsidRPr="002D416C">
        <w:rPr>
          <w:rFonts w:ascii="Times New Roman" w:hAnsi="Times New Roman"/>
          <w:i/>
        </w:rPr>
        <w:t xml:space="preserve"> </w:t>
      </w:r>
      <w:r w:rsidR="00485C8E">
        <w:rPr>
          <w:rFonts w:ascii="Times New Roman" w:hAnsi="Times New Roman"/>
          <w:i/>
        </w:rPr>
        <w:t xml:space="preserve">corresponding </w:t>
      </w:r>
      <w:r w:rsidR="002D416C" w:rsidRPr="002D416C">
        <w:rPr>
          <w:rFonts w:ascii="Times New Roman" w:hAnsi="Times New Roman"/>
          <w:i/>
        </w:rPr>
        <w:t>single active TCI state per PDCCH/PDSCH</w:t>
      </w:r>
      <w:r w:rsidR="00471665">
        <w:rPr>
          <w:rFonts w:ascii="Times New Roman" w:hAnsi="Times New Roman"/>
          <w:i/>
        </w:rPr>
        <w:t>.</w:t>
      </w:r>
    </w:p>
    <w:p w14:paraId="7627CF53" w14:textId="77777777" w:rsidR="004476AE" w:rsidRPr="00595D8E" w:rsidRDefault="004476AE" w:rsidP="00FE4161">
      <w:pPr>
        <w:pStyle w:val="Heading2"/>
        <w:numPr>
          <w:ilvl w:val="1"/>
          <w:numId w:val="13"/>
        </w:numPr>
      </w:pPr>
      <w:r w:rsidRPr="00595D8E">
        <w:t xml:space="preserve">Spatial relation update for </w:t>
      </w:r>
      <w:r>
        <w:t xml:space="preserve">PUCCH resources </w:t>
      </w:r>
    </w:p>
    <w:p w14:paraId="70498E4C" w14:textId="77777777" w:rsidR="004476AE" w:rsidRPr="004D7822" w:rsidRDefault="004476AE" w:rsidP="004476AE">
      <w:pPr>
        <w:pStyle w:val="ListParagraph"/>
        <w:spacing w:beforeLines="50" w:before="120" w:afterLines="50" w:after="120"/>
        <w:ind w:left="0" w:firstLine="360"/>
        <w:jc w:val="both"/>
        <w:rPr>
          <w:rFonts w:ascii="Times New Roman" w:hAnsi="Times New Roman"/>
        </w:rPr>
      </w:pPr>
      <w:r w:rsidRPr="004D7822">
        <w:rPr>
          <w:rFonts w:ascii="Times New Roman" w:eastAsiaTheme="minorEastAsia" w:hAnsi="Times New Roman"/>
        </w:rPr>
        <w:t>In RAN1#97 the working assumption was made to support spatial relation update per group of PUCCH</w:t>
      </w:r>
      <w:r w:rsidRPr="004D7822">
        <w:rPr>
          <w:rFonts w:ascii="Times New Roman" w:hAnsi="Times New Roman"/>
        </w:rPr>
        <w:t xml:space="preserve"> resources. </w:t>
      </w:r>
    </w:p>
    <w:tbl>
      <w:tblPr>
        <w:tblStyle w:val="TableGrid"/>
        <w:tblW w:w="0" w:type="auto"/>
        <w:tblLook w:val="04A0" w:firstRow="1" w:lastRow="0" w:firstColumn="1" w:lastColumn="0" w:noHBand="0" w:noVBand="1"/>
      </w:tblPr>
      <w:tblGrid>
        <w:gridCol w:w="9350"/>
      </w:tblGrid>
      <w:tr w:rsidR="004476AE" w14:paraId="5E4FD434" w14:textId="77777777" w:rsidTr="004337CC">
        <w:tc>
          <w:tcPr>
            <w:tcW w:w="9350" w:type="dxa"/>
          </w:tcPr>
          <w:p w14:paraId="50E4F038" w14:textId="77777777" w:rsidR="004476AE" w:rsidRPr="00031DB1" w:rsidRDefault="004476AE" w:rsidP="004337CC">
            <w:pPr>
              <w:rPr>
                <w:b/>
                <w:highlight w:val="darkYellow"/>
              </w:rPr>
            </w:pPr>
            <w:r w:rsidRPr="00031DB1">
              <w:rPr>
                <w:b/>
                <w:highlight w:val="darkYellow"/>
              </w:rPr>
              <w:t>Working Assumption</w:t>
            </w:r>
          </w:p>
          <w:p w14:paraId="79E082DC" w14:textId="77777777" w:rsidR="004476AE" w:rsidRPr="00232D9E" w:rsidRDefault="004476AE" w:rsidP="004337CC">
            <w:pPr>
              <w:pStyle w:val="LGTdoc"/>
              <w:spacing w:afterLines="0" w:line="240" w:lineRule="auto"/>
              <w:contextualSpacing/>
              <w:rPr>
                <w:sz w:val="20"/>
                <w:szCs w:val="20"/>
                <w:lang w:val="en-US"/>
              </w:rPr>
            </w:pPr>
            <w:r w:rsidRPr="00232D9E">
              <w:rPr>
                <w:sz w:val="20"/>
                <w:szCs w:val="20"/>
                <w:lang w:val="en-US"/>
              </w:rPr>
              <w:t>For the supported feature of simultaneous update/indication of a single spatial relation per group of PUCCH by using one MAC CE, the following configuration options for the group are supported:</w:t>
            </w:r>
          </w:p>
          <w:p w14:paraId="35092F0E" w14:textId="77777777" w:rsidR="004476AE" w:rsidRPr="00232D9E" w:rsidRDefault="004476AE" w:rsidP="004337CC">
            <w:pPr>
              <w:pStyle w:val="LGTdoc"/>
              <w:numPr>
                <w:ilvl w:val="0"/>
                <w:numId w:val="9"/>
              </w:numPr>
              <w:spacing w:before="0" w:afterLines="0" w:line="240" w:lineRule="auto"/>
              <w:contextualSpacing/>
              <w:rPr>
                <w:sz w:val="20"/>
                <w:szCs w:val="20"/>
                <w:lang w:val="en-US"/>
              </w:rPr>
            </w:pPr>
            <w:r w:rsidRPr="00232D9E">
              <w:rPr>
                <w:sz w:val="20"/>
                <w:szCs w:val="20"/>
                <w:lang w:val="en-US"/>
              </w:rPr>
              <w:t>At least up to two groups per BWP</w:t>
            </w:r>
          </w:p>
          <w:p w14:paraId="3C5EECC0" w14:textId="77777777" w:rsidR="004476AE" w:rsidRPr="00232D9E" w:rsidRDefault="004476AE" w:rsidP="004337CC">
            <w:pPr>
              <w:pStyle w:val="LGTdoc"/>
              <w:numPr>
                <w:ilvl w:val="1"/>
                <w:numId w:val="9"/>
              </w:numPr>
              <w:spacing w:before="0" w:afterLines="0" w:line="240" w:lineRule="auto"/>
              <w:contextualSpacing/>
              <w:rPr>
                <w:sz w:val="20"/>
                <w:szCs w:val="20"/>
                <w:lang w:val="en-US"/>
              </w:rPr>
            </w:pPr>
            <w:r w:rsidRPr="00232D9E">
              <w:rPr>
                <w:sz w:val="20"/>
                <w:szCs w:val="20"/>
                <w:lang w:val="en-US"/>
              </w:rPr>
              <w:t>FFS: Details on configuring the groups including whether to use implicit method or explicit method</w:t>
            </w:r>
          </w:p>
          <w:p w14:paraId="20AD523A" w14:textId="77777777" w:rsidR="004476AE" w:rsidRPr="00232D9E" w:rsidRDefault="004476AE" w:rsidP="004337CC">
            <w:pPr>
              <w:pStyle w:val="LGTdoc"/>
              <w:numPr>
                <w:ilvl w:val="2"/>
                <w:numId w:val="9"/>
              </w:numPr>
              <w:spacing w:before="0" w:afterLines="0" w:line="240" w:lineRule="auto"/>
              <w:contextualSpacing/>
              <w:rPr>
                <w:sz w:val="20"/>
                <w:szCs w:val="20"/>
                <w:lang w:val="en-US"/>
              </w:rPr>
            </w:pPr>
            <w:r w:rsidRPr="00232D9E">
              <w:rPr>
                <w:sz w:val="20"/>
                <w:szCs w:val="20"/>
                <w:lang w:val="en-US"/>
              </w:rPr>
              <w:t>For example, each corresponding to different TRP/panel, at least for multi-TRP/panel case</w:t>
            </w:r>
          </w:p>
          <w:p w14:paraId="343831B2" w14:textId="77777777" w:rsidR="004476AE" w:rsidRPr="00232D9E" w:rsidRDefault="004476AE" w:rsidP="004337CC">
            <w:pPr>
              <w:pStyle w:val="LGTdoc"/>
              <w:numPr>
                <w:ilvl w:val="2"/>
                <w:numId w:val="9"/>
              </w:numPr>
              <w:spacing w:before="0" w:afterLines="0" w:line="240" w:lineRule="auto"/>
              <w:contextualSpacing/>
              <w:rPr>
                <w:sz w:val="20"/>
                <w:szCs w:val="20"/>
                <w:lang w:val="en-US"/>
              </w:rPr>
            </w:pPr>
            <w:r w:rsidRPr="00232D9E">
              <w:rPr>
                <w:sz w:val="20"/>
                <w:szCs w:val="20"/>
                <w:lang w:val="en-US"/>
              </w:rPr>
              <w:t xml:space="preserve">Another example, each corresponding to different active spatial relation at least for single TRP </w:t>
            </w:r>
            <w:r w:rsidRPr="00232D9E">
              <w:rPr>
                <w:sz w:val="20"/>
                <w:szCs w:val="20"/>
                <w:lang w:val="en-US"/>
              </w:rPr>
              <w:lastRenderedPageBreak/>
              <w:t>case</w:t>
            </w:r>
          </w:p>
          <w:p w14:paraId="6AD73D19" w14:textId="77777777" w:rsidR="004476AE" w:rsidRPr="0041720D" w:rsidRDefault="004476AE" w:rsidP="004337CC">
            <w:pPr>
              <w:pStyle w:val="LGTdoc"/>
              <w:numPr>
                <w:ilvl w:val="1"/>
                <w:numId w:val="9"/>
              </w:numPr>
              <w:spacing w:before="0" w:afterLines="0" w:line="240" w:lineRule="auto"/>
              <w:contextualSpacing/>
              <w:rPr>
                <w:sz w:val="20"/>
                <w:szCs w:val="20"/>
                <w:lang w:val="en-US"/>
              </w:rPr>
            </w:pPr>
            <w:r w:rsidRPr="00232D9E">
              <w:rPr>
                <w:sz w:val="20"/>
                <w:szCs w:val="20"/>
                <w:lang w:val="en-US"/>
              </w:rPr>
              <w:t>If there is no consensus to support more than two groups, only up to two groups will be supported in Rel-16</w:t>
            </w:r>
          </w:p>
        </w:tc>
      </w:tr>
    </w:tbl>
    <w:p w14:paraId="75426E28" w14:textId="6D44CE88" w:rsidR="00485C8E" w:rsidRPr="004D7822" w:rsidRDefault="004476AE" w:rsidP="00485C8E">
      <w:pPr>
        <w:pStyle w:val="ListParagraph"/>
        <w:spacing w:before="240"/>
        <w:ind w:left="0"/>
        <w:jc w:val="both"/>
        <w:rPr>
          <w:rFonts w:ascii="Times New Roman" w:hAnsi="Times New Roman"/>
        </w:rPr>
      </w:pPr>
      <w:r>
        <w:lastRenderedPageBreak/>
        <w:tab/>
      </w:r>
      <w:r w:rsidRPr="004D7822">
        <w:rPr>
          <w:rFonts w:ascii="Times New Roman" w:eastAsiaTheme="minorEastAsia" w:hAnsi="Times New Roman"/>
        </w:rPr>
        <w:t>Considering the need of support legacy operation with spatial relation update on PUC</w:t>
      </w:r>
      <w:r>
        <w:rPr>
          <w:rFonts w:ascii="Times New Roman" w:eastAsiaTheme="minorEastAsia" w:hAnsi="Times New Roman"/>
        </w:rPr>
        <w:t>C</w:t>
      </w:r>
      <w:r w:rsidRPr="004D7822">
        <w:rPr>
          <w:rFonts w:ascii="Times New Roman" w:eastAsiaTheme="minorEastAsia" w:hAnsi="Times New Roman"/>
        </w:rPr>
        <w:t xml:space="preserve">H resource level, explicit configuration of PUCCH group seems more robust and future proof solution. The group for PUCCH resources can be semi-statically configured </w:t>
      </w:r>
      <w:r>
        <w:rPr>
          <w:rFonts w:ascii="Times New Roman" w:eastAsiaTheme="minorEastAsia" w:hAnsi="Times New Roman"/>
        </w:rPr>
        <w:t>by RRC with association of</w:t>
      </w:r>
      <w:r w:rsidRPr="004D7822">
        <w:rPr>
          <w:rFonts w:ascii="Times New Roman" w:eastAsiaTheme="minorEastAsia" w:hAnsi="Times New Roman"/>
        </w:rPr>
        <w:t xml:space="preserve"> PUCCH resource ID</w:t>
      </w:r>
      <w:r w:rsidR="00485C8E">
        <w:rPr>
          <w:rFonts w:ascii="Times New Roman" w:eastAsiaTheme="minorEastAsia" w:hAnsi="Times New Roman"/>
        </w:rPr>
        <w:t xml:space="preserve"> to a PUCCH group DI</w:t>
      </w:r>
      <w:r>
        <w:rPr>
          <w:rFonts w:ascii="Times New Roman" w:eastAsiaTheme="minorEastAsia" w:hAnsi="Times New Roman"/>
        </w:rPr>
        <w:t xml:space="preserve">. </w:t>
      </w:r>
      <w:r w:rsidR="00485C8E">
        <w:rPr>
          <w:rFonts w:ascii="Times New Roman" w:eastAsiaTheme="minorEastAsia" w:hAnsi="Times New Roman"/>
        </w:rPr>
        <w:t>Since support of multiple PUCCH group is motivated by multi beam / TRP transmission, i</w:t>
      </w:r>
      <w:r>
        <w:rPr>
          <w:rFonts w:ascii="Times New Roman" w:eastAsiaTheme="minorEastAsia" w:hAnsi="Times New Roman"/>
        </w:rPr>
        <w:t>t should be further discussed whether or not PUCCH resource can be associated with at most one PUCCH group ID</w:t>
      </w:r>
      <w:r w:rsidRPr="004D7822">
        <w:rPr>
          <w:rFonts w:ascii="Times New Roman" w:eastAsiaTheme="minorEastAsia" w:hAnsi="Times New Roman"/>
        </w:rPr>
        <w:t xml:space="preserve">. </w:t>
      </w:r>
      <w:r w:rsidR="00485C8E" w:rsidRPr="004D7822">
        <w:rPr>
          <w:rFonts w:ascii="Times New Roman" w:hAnsi="Times New Roman"/>
        </w:rPr>
        <w:t>Regarding number of PUCCH groups. Considering that most of the multi</w:t>
      </w:r>
      <w:r w:rsidR="00485C8E">
        <w:rPr>
          <w:rFonts w:ascii="Times New Roman" w:hAnsi="Times New Roman"/>
        </w:rPr>
        <w:t>-</w:t>
      </w:r>
      <w:r w:rsidR="00485C8E" w:rsidRPr="004D7822">
        <w:rPr>
          <w:rFonts w:ascii="Times New Roman" w:hAnsi="Times New Roman"/>
        </w:rPr>
        <w:t>TRP deployment scenarios consider two TRP transmission to the UE, support of two PUCCH groups seems sufficient.</w:t>
      </w:r>
      <w:r w:rsidR="00485C8E">
        <w:rPr>
          <w:rFonts w:ascii="Times New Roman" w:hAnsi="Times New Roman"/>
        </w:rPr>
        <w:t xml:space="preserve"> </w:t>
      </w:r>
    </w:p>
    <w:p w14:paraId="2AD2D85D" w14:textId="6D6C5A62" w:rsidR="004476AE" w:rsidRPr="004D7822" w:rsidRDefault="004476AE" w:rsidP="004476AE">
      <w:pPr>
        <w:spacing w:before="240"/>
        <w:jc w:val="both"/>
        <w:rPr>
          <w:b/>
          <w:sz w:val="22"/>
          <w:szCs w:val="22"/>
        </w:rPr>
      </w:pPr>
      <w:r w:rsidRPr="004D7822">
        <w:rPr>
          <w:b/>
          <w:sz w:val="22"/>
          <w:szCs w:val="22"/>
        </w:rPr>
        <w:t>Proposal</w:t>
      </w:r>
      <w:r>
        <w:rPr>
          <w:b/>
          <w:sz w:val="22"/>
          <w:szCs w:val="22"/>
        </w:rPr>
        <w:t xml:space="preserve"> </w:t>
      </w:r>
      <w:r w:rsidR="00485C8E">
        <w:rPr>
          <w:b/>
          <w:sz w:val="22"/>
          <w:szCs w:val="22"/>
        </w:rPr>
        <w:t>3</w:t>
      </w:r>
      <w:r w:rsidRPr="004D7822">
        <w:rPr>
          <w:b/>
          <w:sz w:val="22"/>
          <w:szCs w:val="22"/>
        </w:rPr>
        <w:t>:</w:t>
      </w:r>
    </w:p>
    <w:p w14:paraId="75C34092" w14:textId="77777777" w:rsidR="004476AE" w:rsidRDefault="004476AE" w:rsidP="004476AE">
      <w:pPr>
        <w:pStyle w:val="ListParagraph"/>
        <w:numPr>
          <w:ilvl w:val="0"/>
          <w:numId w:val="8"/>
        </w:numPr>
        <w:spacing w:before="120" w:after="160" w:line="259" w:lineRule="auto"/>
        <w:contextualSpacing/>
        <w:rPr>
          <w:rFonts w:ascii="Times New Roman" w:hAnsi="Times New Roman"/>
          <w:i/>
        </w:rPr>
      </w:pPr>
      <w:r w:rsidRPr="000A2D35">
        <w:rPr>
          <w:rFonts w:ascii="Times New Roman" w:hAnsi="Times New Roman"/>
          <w:i/>
        </w:rPr>
        <w:t xml:space="preserve">PUCCH resource group is explicitly configured by </w:t>
      </w:r>
      <w:r>
        <w:rPr>
          <w:rFonts w:ascii="Times New Roman" w:hAnsi="Times New Roman"/>
          <w:i/>
        </w:rPr>
        <w:t>RRC</w:t>
      </w:r>
    </w:p>
    <w:p w14:paraId="5E912A9B" w14:textId="77777777" w:rsidR="004476AE" w:rsidRPr="000A2D35" w:rsidRDefault="004476AE" w:rsidP="004476AE">
      <w:pPr>
        <w:pStyle w:val="ListParagraph"/>
        <w:numPr>
          <w:ilvl w:val="1"/>
          <w:numId w:val="8"/>
        </w:numPr>
        <w:spacing w:before="120" w:after="160" w:line="259" w:lineRule="auto"/>
        <w:contextualSpacing/>
        <w:rPr>
          <w:rFonts w:ascii="Times New Roman" w:hAnsi="Times New Roman"/>
          <w:i/>
        </w:rPr>
      </w:pPr>
      <w:r>
        <w:rPr>
          <w:rFonts w:ascii="Times New Roman" w:hAnsi="Times New Roman"/>
          <w:i/>
        </w:rPr>
        <w:t>FFS whether PUCCH resource ID should be associated with at most one PUCCH group</w:t>
      </w:r>
    </w:p>
    <w:p w14:paraId="2068F911" w14:textId="4B2249EE" w:rsidR="004476AE" w:rsidRPr="00DB361F" w:rsidRDefault="004476AE" w:rsidP="00DB361F">
      <w:pPr>
        <w:pStyle w:val="ListParagraph"/>
        <w:numPr>
          <w:ilvl w:val="0"/>
          <w:numId w:val="8"/>
        </w:numPr>
        <w:spacing w:before="120" w:after="160" w:line="259" w:lineRule="auto"/>
        <w:contextualSpacing/>
        <w:rPr>
          <w:rFonts w:ascii="Times New Roman" w:hAnsi="Times New Roman"/>
          <w:i/>
        </w:rPr>
      </w:pPr>
      <w:r>
        <w:rPr>
          <w:rFonts w:ascii="Times New Roman" w:hAnsi="Times New Roman"/>
          <w:i/>
        </w:rPr>
        <w:t>Support at most t</w:t>
      </w:r>
      <w:r w:rsidRPr="004D7822">
        <w:rPr>
          <w:rFonts w:ascii="Times New Roman" w:hAnsi="Times New Roman"/>
          <w:i/>
        </w:rPr>
        <w:t>wo PUCCH groups</w:t>
      </w:r>
      <w:r>
        <w:rPr>
          <w:rFonts w:ascii="Times New Roman" w:hAnsi="Times New Roman"/>
          <w:i/>
        </w:rPr>
        <w:t xml:space="preserve"> in Rel-16</w:t>
      </w:r>
    </w:p>
    <w:p w14:paraId="4A2EE0AD" w14:textId="77777777" w:rsidR="005D0BEE" w:rsidRPr="000A2D35" w:rsidRDefault="005D0BEE" w:rsidP="00D61BE3">
      <w:pPr>
        <w:pStyle w:val="ListParagraph"/>
        <w:spacing w:before="240" w:after="160" w:line="259" w:lineRule="auto"/>
        <w:contextualSpacing/>
        <w:rPr>
          <w:rFonts w:ascii="Times New Roman" w:hAnsi="Times New Roman"/>
        </w:rPr>
      </w:pPr>
    </w:p>
    <w:p w14:paraId="430B2A9B" w14:textId="2A4CD5C9" w:rsidR="001C4415" w:rsidRDefault="001C4415" w:rsidP="00FE4161">
      <w:pPr>
        <w:pStyle w:val="Heading1"/>
        <w:numPr>
          <w:ilvl w:val="0"/>
          <w:numId w:val="13"/>
        </w:numPr>
        <w:spacing w:before="120" w:after="60"/>
        <w:jc w:val="both"/>
        <w:rPr>
          <w:rFonts w:cs="Arial"/>
          <w:lang w:val="en-US"/>
        </w:rPr>
      </w:pPr>
      <w:r>
        <w:rPr>
          <w:rFonts w:cs="Arial"/>
          <w:lang w:val="en-US"/>
        </w:rPr>
        <w:t>Beam recovery on SCell</w:t>
      </w:r>
    </w:p>
    <w:p w14:paraId="07D7C0AC" w14:textId="77777777" w:rsidR="00A104A4" w:rsidRDefault="00A104A4" w:rsidP="00A104A4"/>
    <w:tbl>
      <w:tblPr>
        <w:tblStyle w:val="TableGrid"/>
        <w:tblW w:w="0" w:type="auto"/>
        <w:tblLook w:val="04A0" w:firstRow="1" w:lastRow="0" w:firstColumn="1" w:lastColumn="0" w:noHBand="0" w:noVBand="1"/>
      </w:tblPr>
      <w:tblGrid>
        <w:gridCol w:w="10160"/>
      </w:tblGrid>
      <w:tr w:rsidR="00A104A4" w14:paraId="0C896171" w14:textId="77777777" w:rsidTr="00A104A4">
        <w:tc>
          <w:tcPr>
            <w:tcW w:w="10160" w:type="dxa"/>
          </w:tcPr>
          <w:p w14:paraId="246182F9" w14:textId="1E6DAA9F" w:rsidR="00876F86" w:rsidRPr="00876F86" w:rsidRDefault="00876F86" w:rsidP="00876F86">
            <w:pPr>
              <w:spacing w:before="0" w:line="240" w:lineRule="auto"/>
              <w:rPr>
                <w:b/>
              </w:rPr>
            </w:pPr>
            <w:r w:rsidRPr="00876F86">
              <w:rPr>
                <w:b/>
              </w:rPr>
              <w:t>Agreement from RAN1#97</w:t>
            </w:r>
            <w:r>
              <w:rPr>
                <w:b/>
              </w:rPr>
              <w:t>:</w:t>
            </w:r>
          </w:p>
          <w:p w14:paraId="4BEA4A98" w14:textId="77777777" w:rsidR="00876F86" w:rsidRDefault="00876F86" w:rsidP="00876F86">
            <w:pPr>
              <w:spacing w:before="0" w:line="240" w:lineRule="auto"/>
              <w:rPr>
                <w:b/>
                <w:highlight w:val="green"/>
              </w:rPr>
            </w:pPr>
          </w:p>
          <w:p w14:paraId="1B579AC6" w14:textId="77777777" w:rsidR="00876F86" w:rsidRPr="0074329E" w:rsidRDefault="00876F86" w:rsidP="00876F86">
            <w:pPr>
              <w:spacing w:before="0" w:line="240" w:lineRule="auto"/>
              <w:rPr>
                <w:b/>
                <w:highlight w:val="green"/>
              </w:rPr>
            </w:pPr>
            <w:r w:rsidRPr="0074329E">
              <w:rPr>
                <w:b/>
                <w:highlight w:val="green"/>
              </w:rPr>
              <w:t>Agreement</w:t>
            </w:r>
          </w:p>
          <w:p w14:paraId="0AD956BB" w14:textId="77777777" w:rsidR="00876F86" w:rsidRPr="0074329E" w:rsidRDefault="00876F86" w:rsidP="00876F86">
            <w:pPr>
              <w:spacing w:before="0" w:line="240" w:lineRule="auto"/>
            </w:pPr>
            <w:r w:rsidRPr="0074329E">
              <w:t>On BFRQ procedure for SCell</w:t>
            </w:r>
          </w:p>
          <w:p w14:paraId="4EE0EB45" w14:textId="77777777" w:rsidR="00876F86" w:rsidRPr="0074329E" w:rsidRDefault="00876F86" w:rsidP="00FE4161">
            <w:pPr>
              <w:numPr>
                <w:ilvl w:val="0"/>
                <w:numId w:val="10"/>
              </w:numPr>
              <w:spacing w:before="0" w:line="240" w:lineRule="auto"/>
            </w:pPr>
            <w:r w:rsidRPr="0074329E">
              <w:t>Step 1 can be carried by at least a dedicated SR-like PUCCH resource for BFR over PCell or PSCell</w:t>
            </w:r>
          </w:p>
          <w:p w14:paraId="25AE9DC5" w14:textId="77777777" w:rsidR="00876F86" w:rsidRPr="0074329E" w:rsidRDefault="00876F86" w:rsidP="00FE4161">
            <w:pPr>
              <w:numPr>
                <w:ilvl w:val="1"/>
                <w:numId w:val="10"/>
              </w:numPr>
              <w:spacing w:before="0" w:line="240" w:lineRule="auto"/>
            </w:pPr>
            <w:r w:rsidRPr="0074329E">
              <w:t>FFS: Details including whether or not it is precluded that MAC CE in step 2 is multiplexed in a PUSCH not triggered by step 1</w:t>
            </w:r>
          </w:p>
          <w:p w14:paraId="1FE58F9F" w14:textId="77777777" w:rsidR="00876F86" w:rsidRDefault="00876F86" w:rsidP="00BC3EAC">
            <w:pPr>
              <w:spacing w:before="0" w:line="240" w:lineRule="auto"/>
              <w:rPr>
                <w:rFonts w:ascii="Times" w:eastAsia="Batang" w:hAnsi="Times"/>
                <w:b/>
                <w:bCs/>
                <w:highlight w:val="green"/>
                <w:lang w:val="en-GB" w:eastAsia="x-none"/>
              </w:rPr>
            </w:pPr>
          </w:p>
          <w:p w14:paraId="6B56A6FD" w14:textId="47FD52A2" w:rsidR="00876F86" w:rsidRPr="00876F86" w:rsidRDefault="00876F86" w:rsidP="00876F86">
            <w:pPr>
              <w:spacing w:before="0" w:line="240" w:lineRule="auto"/>
              <w:rPr>
                <w:b/>
              </w:rPr>
            </w:pPr>
            <w:r w:rsidRPr="00876F86">
              <w:rPr>
                <w:b/>
              </w:rPr>
              <w:t>Agreement</w:t>
            </w:r>
            <w:r w:rsidR="00672299">
              <w:rPr>
                <w:b/>
              </w:rPr>
              <w:t>s</w:t>
            </w:r>
            <w:r w:rsidRPr="00876F86">
              <w:rPr>
                <w:b/>
              </w:rPr>
              <w:t xml:space="preserve"> from RAN1#9</w:t>
            </w:r>
            <w:r>
              <w:rPr>
                <w:b/>
              </w:rPr>
              <w:t>8:</w:t>
            </w:r>
          </w:p>
          <w:p w14:paraId="593D6552" w14:textId="77777777" w:rsidR="00BC3EAC" w:rsidRPr="00BC3EAC" w:rsidRDefault="00BC3EAC" w:rsidP="00BC3EAC">
            <w:pPr>
              <w:spacing w:before="0" w:line="240" w:lineRule="auto"/>
              <w:rPr>
                <w:rFonts w:ascii="Times" w:eastAsia="Batang" w:hAnsi="Times"/>
                <w:b/>
                <w:bCs/>
                <w:highlight w:val="green"/>
                <w:lang w:val="en-GB" w:eastAsia="x-none"/>
              </w:rPr>
            </w:pPr>
            <w:r w:rsidRPr="00BC3EAC">
              <w:rPr>
                <w:rFonts w:ascii="Times" w:eastAsia="Batang" w:hAnsi="Times"/>
                <w:b/>
                <w:bCs/>
                <w:highlight w:val="green"/>
                <w:lang w:val="en-GB" w:eastAsia="x-none"/>
              </w:rPr>
              <w:t>Agreement</w:t>
            </w:r>
          </w:p>
          <w:p w14:paraId="2364D322" w14:textId="77777777" w:rsidR="00BC3EAC" w:rsidRPr="00BC3EAC" w:rsidRDefault="00BC3EAC" w:rsidP="00BC3EAC">
            <w:pPr>
              <w:spacing w:before="0" w:line="240" w:lineRule="auto"/>
              <w:rPr>
                <w:rFonts w:eastAsia="Malgun Gothic" w:cs="Batang"/>
                <w:szCs w:val="20"/>
              </w:rPr>
            </w:pPr>
            <w:r w:rsidRPr="00BC3EAC">
              <w:rPr>
                <w:rFonts w:eastAsia="Malgun Gothic" w:cs="Batang"/>
                <w:szCs w:val="20"/>
              </w:rPr>
              <w:t xml:space="preserve">Support that the BLER threshold for SCell BFD is the same as the default value of </w:t>
            </w:r>
            <w:r w:rsidRPr="00BC3EAC">
              <w:rPr>
                <w:rFonts w:eastAsia="Malgun Gothic" w:cs="Batang"/>
                <w:i/>
                <w:iCs/>
                <w:szCs w:val="20"/>
                <w:lang w:val="en-GB"/>
              </w:rPr>
              <w:t>rlmInSyncOutOfSyncThreshold.</w:t>
            </w:r>
          </w:p>
          <w:p w14:paraId="6E0478BF" w14:textId="77777777" w:rsidR="00BC3EAC" w:rsidRPr="00BC3EAC" w:rsidRDefault="00BC3EAC" w:rsidP="00BC3EAC">
            <w:pPr>
              <w:spacing w:before="0" w:line="240" w:lineRule="auto"/>
              <w:rPr>
                <w:rFonts w:ascii="Times" w:eastAsia="Batang" w:hAnsi="Times"/>
                <w:lang w:val="en-GB" w:eastAsia="x-none"/>
              </w:rPr>
            </w:pPr>
          </w:p>
          <w:p w14:paraId="3C991679" w14:textId="77777777" w:rsidR="00BC3EAC" w:rsidRPr="00BC3EAC" w:rsidRDefault="00BC3EAC" w:rsidP="00BC3EAC">
            <w:pPr>
              <w:spacing w:before="0" w:line="240" w:lineRule="auto"/>
              <w:rPr>
                <w:rFonts w:eastAsia="Malgun Gothic" w:cs="Batang"/>
                <w:b/>
                <w:bCs/>
                <w:szCs w:val="20"/>
                <w:highlight w:val="green"/>
              </w:rPr>
            </w:pPr>
            <w:r w:rsidRPr="00BC3EAC">
              <w:rPr>
                <w:rFonts w:eastAsia="Malgun Gothic" w:cs="Batang"/>
                <w:b/>
                <w:bCs/>
                <w:szCs w:val="20"/>
                <w:highlight w:val="green"/>
              </w:rPr>
              <w:t>Agreement</w:t>
            </w:r>
          </w:p>
          <w:p w14:paraId="57FFE6C3" w14:textId="77777777" w:rsidR="00BC3EAC" w:rsidRPr="00BC3EAC" w:rsidRDefault="00BC3EAC" w:rsidP="00FE4161">
            <w:pPr>
              <w:numPr>
                <w:ilvl w:val="0"/>
                <w:numId w:val="15"/>
              </w:numPr>
              <w:spacing w:before="0" w:line="240" w:lineRule="auto"/>
              <w:rPr>
                <w:rFonts w:eastAsia="Malgun Gothic" w:cs="Batang"/>
                <w:szCs w:val="20"/>
              </w:rPr>
            </w:pPr>
            <w:r w:rsidRPr="00BC3EAC">
              <w:rPr>
                <w:rFonts w:eastAsia="Malgun Gothic" w:cs="Batang"/>
                <w:szCs w:val="20"/>
              </w:rPr>
              <w:t>For SCell BFR, support maximum number of RS for new beam identification per BWP to be 64.</w:t>
            </w:r>
          </w:p>
          <w:p w14:paraId="0F44B9A2" w14:textId="77777777" w:rsidR="00BC3EAC" w:rsidRPr="00BC3EAC" w:rsidRDefault="00BC3EAC" w:rsidP="00FE4161">
            <w:pPr>
              <w:numPr>
                <w:ilvl w:val="0"/>
                <w:numId w:val="15"/>
              </w:numPr>
              <w:spacing w:before="0" w:line="240" w:lineRule="auto"/>
              <w:rPr>
                <w:rFonts w:eastAsia="Malgun Gothic" w:cs="Batang"/>
                <w:szCs w:val="20"/>
              </w:rPr>
            </w:pPr>
            <w:r w:rsidRPr="00BC3EAC">
              <w:rPr>
                <w:rFonts w:eastAsia="Malgun Gothic" w:cs="Batang"/>
                <w:szCs w:val="20"/>
              </w:rPr>
              <w:t xml:space="preserve">The range of threshold for SCell new beam identification is based on range specified in </w:t>
            </w:r>
            <w:r w:rsidRPr="00BC3EAC">
              <w:rPr>
                <w:rFonts w:eastAsia="Malgun Gothic" w:cs="Batang"/>
                <w:i/>
                <w:iCs/>
                <w:szCs w:val="20"/>
              </w:rPr>
              <w:t>RSRP-Range</w:t>
            </w:r>
            <w:r w:rsidRPr="00BC3EAC">
              <w:rPr>
                <w:rFonts w:eastAsia="Malgun Gothic" w:cs="Batang"/>
                <w:szCs w:val="20"/>
              </w:rPr>
              <w:t>.</w:t>
            </w:r>
          </w:p>
          <w:p w14:paraId="5A9239D1" w14:textId="77777777" w:rsidR="00BC3EAC" w:rsidRPr="00BC3EAC" w:rsidRDefault="00BC3EAC" w:rsidP="00BC3EAC">
            <w:pPr>
              <w:spacing w:before="0" w:line="240" w:lineRule="auto"/>
              <w:rPr>
                <w:rFonts w:ascii="Times" w:eastAsia="Batang" w:hAnsi="Times"/>
                <w:lang w:eastAsia="x-none"/>
              </w:rPr>
            </w:pPr>
          </w:p>
          <w:p w14:paraId="36C0E915" w14:textId="77777777" w:rsidR="00BC3EAC" w:rsidRPr="00BC3EAC" w:rsidRDefault="00BC3EAC" w:rsidP="00BC3EAC">
            <w:pPr>
              <w:spacing w:before="0" w:line="240" w:lineRule="auto"/>
              <w:rPr>
                <w:rFonts w:ascii="Times" w:eastAsia="Batang" w:hAnsi="Times"/>
                <w:b/>
                <w:bCs/>
                <w:highlight w:val="green"/>
                <w:lang w:val="en-GB" w:eastAsia="x-none"/>
              </w:rPr>
            </w:pPr>
            <w:r w:rsidRPr="00BC3EAC">
              <w:rPr>
                <w:rFonts w:ascii="Times" w:eastAsia="Batang" w:hAnsi="Times"/>
                <w:b/>
                <w:bCs/>
                <w:highlight w:val="green"/>
                <w:lang w:val="en-GB" w:eastAsia="x-none"/>
              </w:rPr>
              <w:t>Agreement</w:t>
            </w:r>
          </w:p>
          <w:p w14:paraId="21BAA286" w14:textId="77777777" w:rsidR="00BC3EAC" w:rsidRPr="00BC3EAC" w:rsidRDefault="00BC3EAC" w:rsidP="00BC3EAC">
            <w:pPr>
              <w:spacing w:before="0" w:line="240" w:lineRule="auto"/>
              <w:rPr>
                <w:rFonts w:eastAsia="Malgun Gothic" w:cs="Batang"/>
                <w:szCs w:val="20"/>
              </w:rPr>
            </w:pPr>
            <w:r w:rsidRPr="00BC3EAC">
              <w:rPr>
                <w:rFonts w:eastAsia="Malgun Gothic" w:cs="Batang"/>
                <w:szCs w:val="20"/>
              </w:rPr>
              <w:t>For SCell with both UL and DL, at least reuse the same BFRQ procedure as SCell with DL only.</w:t>
            </w:r>
          </w:p>
          <w:p w14:paraId="0FF9A4A2" w14:textId="77777777" w:rsidR="00BC3EAC" w:rsidRPr="00BC3EAC" w:rsidRDefault="00BC3EAC" w:rsidP="00FE4161">
            <w:pPr>
              <w:numPr>
                <w:ilvl w:val="0"/>
                <w:numId w:val="16"/>
              </w:numPr>
              <w:spacing w:before="0" w:line="240" w:lineRule="auto"/>
              <w:rPr>
                <w:rFonts w:eastAsia="Malgun Gothic" w:cs="Batang"/>
                <w:szCs w:val="20"/>
              </w:rPr>
            </w:pPr>
            <w:r w:rsidRPr="00BC3EAC">
              <w:rPr>
                <w:rFonts w:eastAsia="Malgun Gothic" w:cs="Batang"/>
                <w:szCs w:val="20"/>
              </w:rPr>
              <w:t>Note: Whether to support CBRA/CFRA based BFRQ for both scenarios is a separate issue.</w:t>
            </w:r>
          </w:p>
          <w:p w14:paraId="772D85EF" w14:textId="77777777" w:rsidR="00BC3EAC" w:rsidRPr="00BC3EAC" w:rsidRDefault="00BC3EAC" w:rsidP="00FE4161">
            <w:pPr>
              <w:numPr>
                <w:ilvl w:val="0"/>
                <w:numId w:val="16"/>
              </w:numPr>
              <w:spacing w:before="0" w:line="240" w:lineRule="auto"/>
              <w:rPr>
                <w:rFonts w:eastAsia="Malgun Gothic" w:cs="Batang"/>
                <w:szCs w:val="20"/>
              </w:rPr>
            </w:pPr>
            <w:r w:rsidRPr="00BC3EAC">
              <w:rPr>
                <w:rFonts w:eastAsia="Malgun Gothic" w:cs="Batang"/>
                <w:szCs w:val="20"/>
              </w:rPr>
              <w:t xml:space="preserve">Note: At least from RAN1 perspective, there is no need for introducing restrictions on MAC CE transmission for BFR in Rel-16 </w:t>
            </w:r>
          </w:p>
          <w:p w14:paraId="28780CAC" w14:textId="77777777" w:rsidR="00BC3EAC" w:rsidRPr="00BC3EAC" w:rsidRDefault="00BC3EAC" w:rsidP="00FE4161">
            <w:pPr>
              <w:numPr>
                <w:ilvl w:val="0"/>
                <w:numId w:val="16"/>
              </w:numPr>
              <w:spacing w:before="0" w:line="240" w:lineRule="auto"/>
              <w:rPr>
                <w:rFonts w:eastAsia="Malgun Gothic" w:cs="Batang"/>
                <w:szCs w:val="20"/>
              </w:rPr>
            </w:pPr>
            <w:r w:rsidRPr="00BC3EAC">
              <w:rPr>
                <w:rFonts w:eastAsia="Malgun Gothic" w:cs="Batang"/>
                <w:szCs w:val="20"/>
              </w:rPr>
              <w:t>FFS: Whether PUCCH-BFR can be configured on SCells</w:t>
            </w:r>
          </w:p>
          <w:p w14:paraId="208AFD3A" w14:textId="77777777" w:rsidR="00BC3EAC" w:rsidRPr="00BC3EAC" w:rsidRDefault="00BC3EAC" w:rsidP="00BC3EAC">
            <w:pPr>
              <w:spacing w:before="0" w:line="240" w:lineRule="auto"/>
              <w:rPr>
                <w:rFonts w:ascii="Times" w:eastAsia="Batang" w:hAnsi="Times"/>
                <w:lang w:eastAsia="x-none"/>
              </w:rPr>
            </w:pPr>
          </w:p>
          <w:p w14:paraId="0F214C47" w14:textId="77777777" w:rsidR="00BC3EAC" w:rsidRPr="00BC3EAC" w:rsidRDefault="00BC3EAC" w:rsidP="00BC3EAC">
            <w:pPr>
              <w:spacing w:before="0" w:line="240" w:lineRule="auto"/>
              <w:rPr>
                <w:rFonts w:ascii="Times" w:eastAsia="Batang" w:hAnsi="Times"/>
                <w:b/>
                <w:bCs/>
                <w:highlight w:val="green"/>
                <w:lang w:eastAsia="x-none"/>
              </w:rPr>
            </w:pPr>
            <w:r w:rsidRPr="00BC3EAC">
              <w:rPr>
                <w:rFonts w:ascii="Times" w:eastAsia="Batang" w:hAnsi="Times"/>
                <w:b/>
                <w:bCs/>
                <w:highlight w:val="green"/>
                <w:lang w:eastAsia="x-none"/>
              </w:rPr>
              <w:t>Agreement</w:t>
            </w:r>
          </w:p>
          <w:p w14:paraId="0B77E7BC" w14:textId="77777777" w:rsidR="00BC3EAC" w:rsidRPr="00BC3EAC" w:rsidRDefault="00BC3EAC" w:rsidP="00BC3EAC">
            <w:pPr>
              <w:spacing w:before="0" w:line="240" w:lineRule="auto"/>
              <w:rPr>
                <w:rFonts w:eastAsia="Malgun Gothic" w:cs="Batang"/>
                <w:szCs w:val="20"/>
              </w:rPr>
            </w:pPr>
            <w:r w:rsidRPr="00BC3EAC">
              <w:rPr>
                <w:rFonts w:eastAsia="Malgun Gothic" w:cs="Batang"/>
                <w:szCs w:val="20"/>
              </w:rPr>
              <w:t>Support PUCCH-BFR to be configured by either one of PUCCH format 0 and PUCCH format 1</w:t>
            </w:r>
          </w:p>
          <w:p w14:paraId="1201C3A8" w14:textId="77777777" w:rsidR="00BC3EAC" w:rsidRPr="00BC3EAC" w:rsidRDefault="00BC3EAC" w:rsidP="00FE4161">
            <w:pPr>
              <w:numPr>
                <w:ilvl w:val="0"/>
                <w:numId w:val="17"/>
              </w:numPr>
              <w:spacing w:before="0" w:line="240" w:lineRule="auto"/>
              <w:rPr>
                <w:rFonts w:eastAsia="Malgun Gothic" w:cs="Batang"/>
                <w:szCs w:val="20"/>
              </w:rPr>
            </w:pPr>
            <w:r w:rsidRPr="00BC3EAC">
              <w:rPr>
                <w:rFonts w:eastAsia="Malgun Gothic" w:cs="Batang"/>
                <w:szCs w:val="20"/>
              </w:rPr>
              <w:t>FFS: details when PUCCH-BFR transmission is to be made in the same slot with other uplink signal(s).</w:t>
            </w:r>
          </w:p>
          <w:p w14:paraId="68BBCBE3" w14:textId="77777777" w:rsidR="00BC3EAC" w:rsidRPr="00BC3EAC" w:rsidRDefault="00BC3EAC" w:rsidP="00BC3EAC">
            <w:pPr>
              <w:spacing w:before="0" w:line="240" w:lineRule="auto"/>
              <w:rPr>
                <w:rFonts w:ascii="Times" w:eastAsia="Batang" w:hAnsi="Times"/>
                <w:lang w:eastAsia="x-none"/>
              </w:rPr>
            </w:pPr>
          </w:p>
          <w:p w14:paraId="0789A4BA" w14:textId="77777777" w:rsidR="00BC3EAC" w:rsidRPr="00BC3EAC" w:rsidRDefault="00BC3EAC" w:rsidP="00BC3EAC">
            <w:pPr>
              <w:spacing w:before="0" w:line="240" w:lineRule="auto"/>
              <w:rPr>
                <w:rFonts w:ascii="Times" w:eastAsia="Batang" w:hAnsi="Times"/>
                <w:b/>
                <w:bCs/>
                <w:lang w:eastAsia="x-none"/>
              </w:rPr>
            </w:pPr>
            <w:r w:rsidRPr="00BC3EAC">
              <w:rPr>
                <w:rFonts w:ascii="Times" w:eastAsia="Batang" w:hAnsi="Times"/>
                <w:b/>
                <w:bCs/>
                <w:lang w:eastAsia="x-none"/>
              </w:rPr>
              <w:t>Conclusion</w:t>
            </w:r>
          </w:p>
          <w:p w14:paraId="46811E34" w14:textId="77777777" w:rsidR="00BC3EAC" w:rsidRPr="00BC3EAC" w:rsidRDefault="00BC3EAC" w:rsidP="00BC3EAC">
            <w:pPr>
              <w:numPr>
                <w:ilvl w:val="0"/>
                <w:numId w:val="9"/>
              </w:numPr>
              <w:spacing w:before="0" w:line="240" w:lineRule="auto"/>
              <w:ind w:left="720" w:hanging="320"/>
              <w:rPr>
                <w:rFonts w:eastAsia="Malgun Gothic" w:cs="Batang"/>
                <w:szCs w:val="20"/>
              </w:rPr>
            </w:pPr>
            <w:r w:rsidRPr="00BC3EAC">
              <w:rPr>
                <w:rFonts w:eastAsia="Malgun Gothic" w:cs="Batang"/>
                <w:szCs w:val="20"/>
              </w:rPr>
              <w:t>The details on MAC CE for BFR, and whether to transmit a MAC CE to carry BFRQ information for 1 SCell or multiple SCells is up to RAN2</w:t>
            </w:r>
          </w:p>
          <w:p w14:paraId="6270984A" w14:textId="77777777" w:rsidR="00BC3EAC" w:rsidRPr="00BC3EAC" w:rsidRDefault="00BC3EAC" w:rsidP="00BC3EAC">
            <w:pPr>
              <w:numPr>
                <w:ilvl w:val="0"/>
                <w:numId w:val="9"/>
              </w:numPr>
              <w:spacing w:before="0" w:line="240" w:lineRule="auto"/>
              <w:ind w:left="720" w:hanging="320"/>
              <w:rPr>
                <w:rFonts w:eastAsia="Malgun Gothic" w:cs="Batang"/>
                <w:szCs w:val="20"/>
              </w:rPr>
            </w:pPr>
            <w:r w:rsidRPr="00BC3EAC">
              <w:rPr>
                <w:rFonts w:eastAsia="Malgun Gothic" w:cs="Batang"/>
                <w:szCs w:val="20"/>
              </w:rPr>
              <w:t>RAN1 identified that beam failure on multiple SCells can occur simultaneously but have not reached consensus on how often this occurs</w:t>
            </w:r>
          </w:p>
          <w:p w14:paraId="148F4233" w14:textId="77777777" w:rsidR="00BC3EAC" w:rsidRPr="00BC3EAC" w:rsidRDefault="00BC3EAC" w:rsidP="00BC3EAC">
            <w:pPr>
              <w:spacing w:before="0" w:line="240" w:lineRule="auto"/>
              <w:rPr>
                <w:rFonts w:ascii="Times" w:eastAsia="Batang" w:hAnsi="Times"/>
                <w:b/>
                <w:bCs/>
                <w:highlight w:val="green"/>
                <w:lang w:eastAsia="x-none"/>
              </w:rPr>
            </w:pPr>
            <w:r w:rsidRPr="00BC3EAC">
              <w:rPr>
                <w:rFonts w:ascii="Times" w:eastAsia="Batang" w:hAnsi="Times"/>
                <w:b/>
                <w:bCs/>
                <w:highlight w:val="green"/>
                <w:lang w:eastAsia="x-none"/>
              </w:rPr>
              <w:t>Agreement</w:t>
            </w:r>
          </w:p>
          <w:p w14:paraId="56EB66E8" w14:textId="77777777" w:rsidR="00BC3EAC" w:rsidRPr="00BC3EAC" w:rsidRDefault="00BC3EAC" w:rsidP="00BC3EAC">
            <w:pPr>
              <w:spacing w:before="0" w:line="240" w:lineRule="auto"/>
              <w:rPr>
                <w:rFonts w:ascii="Times" w:eastAsia="Batang" w:hAnsi="Times"/>
                <w:lang w:eastAsia="x-none"/>
              </w:rPr>
            </w:pPr>
            <w:r w:rsidRPr="00BC3EAC">
              <w:rPr>
                <w:rFonts w:ascii="Times" w:eastAsia="Batang" w:hAnsi="Times"/>
                <w:lang w:eastAsia="x-none"/>
              </w:rPr>
              <w:lastRenderedPageBreak/>
              <w:t xml:space="preserve">Include the above conclusion as part of LS to RAN2. </w:t>
            </w:r>
          </w:p>
          <w:p w14:paraId="1FD7BDF5" w14:textId="77777777" w:rsidR="00BC3EAC" w:rsidRPr="00BC3EAC" w:rsidRDefault="00BC3EAC" w:rsidP="00BC3EAC">
            <w:pPr>
              <w:spacing w:before="0" w:line="240" w:lineRule="auto"/>
              <w:rPr>
                <w:rFonts w:ascii="Times" w:eastAsia="Batang" w:hAnsi="Times"/>
                <w:lang w:eastAsia="x-none"/>
              </w:rPr>
            </w:pPr>
          </w:p>
          <w:p w14:paraId="150E2557" w14:textId="77777777" w:rsidR="00BC3EAC" w:rsidRPr="00BC3EAC" w:rsidRDefault="00BC3EAC" w:rsidP="00BC3EAC">
            <w:pPr>
              <w:spacing w:before="0" w:line="240" w:lineRule="auto"/>
              <w:rPr>
                <w:rFonts w:ascii="Times" w:eastAsia="Batang" w:hAnsi="Times"/>
                <w:b/>
                <w:bCs/>
                <w:lang w:val="en-GB" w:eastAsia="x-none"/>
              </w:rPr>
            </w:pPr>
            <w:r w:rsidRPr="00BC3EAC">
              <w:rPr>
                <w:rFonts w:ascii="Times" w:eastAsia="Batang" w:hAnsi="Times"/>
                <w:b/>
                <w:bCs/>
                <w:lang w:val="en-GB" w:eastAsia="x-none"/>
              </w:rPr>
              <w:t>Conclusion</w:t>
            </w:r>
          </w:p>
          <w:p w14:paraId="5ABB3DE4" w14:textId="77777777" w:rsidR="00BC3EAC" w:rsidRPr="00BC3EAC" w:rsidRDefault="00BC3EAC" w:rsidP="00BC3EAC">
            <w:pPr>
              <w:spacing w:before="0" w:line="240" w:lineRule="auto"/>
              <w:rPr>
                <w:rFonts w:eastAsia="Malgun Gothic" w:cs="Batang"/>
                <w:szCs w:val="20"/>
              </w:rPr>
            </w:pPr>
            <w:r w:rsidRPr="00BC3EAC">
              <w:rPr>
                <w:rFonts w:eastAsia="Malgun Gothic" w:cs="Batang"/>
                <w:szCs w:val="20"/>
              </w:rPr>
              <w:t>From RAN1 perspective, the response after UE transmits PUCCH-BFR can be a normal uplink grant with C-RNTI/MCS-C-RNTI</w:t>
            </w:r>
          </w:p>
          <w:p w14:paraId="5C423203" w14:textId="77777777" w:rsidR="00BC3EAC" w:rsidRPr="00BC3EAC" w:rsidRDefault="00BC3EAC" w:rsidP="00FE4161">
            <w:pPr>
              <w:numPr>
                <w:ilvl w:val="0"/>
                <w:numId w:val="18"/>
              </w:numPr>
              <w:spacing w:before="0" w:line="240" w:lineRule="auto"/>
              <w:rPr>
                <w:rFonts w:eastAsia="Malgun Gothic" w:cs="Batang"/>
                <w:szCs w:val="20"/>
              </w:rPr>
            </w:pPr>
            <w:r w:rsidRPr="00BC3EAC">
              <w:rPr>
                <w:rFonts w:eastAsia="Malgun Gothic" w:cs="Batang"/>
                <w:szCs w:val="20"/>
              </w:rPr>
              <w:t>No RAN1 spec impact</w:t>
            </w:r>
          </w:p>
          <w:p w14:paraId="7285834A" w14:textId="77777777" w:rsidR="00BC3EAC" w:rsidRPr="00BC3EAC" w:rsidRDefault="00BC3EAC" w:rsidP="00BC3EAC">
            <w:pPr>
              <w:spacing w:before="0" w:line="240" w:lineRule="auto"/>
              <w:rPr>
                <w:rFonts w:eastAsia="Malgun Gothic" w:cs="Batang"/>
                <w:sz w:val="24"/>
              </w:rPr>
            </w:pPr>
          </w:p>
          <w:p w14:paraId="070AA4CC" w14:textId="77777777" w:rsidR="00BC3EAC" w:rsidRPr="00BC3EAC" w:rsidRDefault="00BC3EAC" w:rsidP="00BC3EAC">
            <w:pPr>
              <w:spacing w:before="0" w:line="240" w:lineRule="auto"/>
              <w:rPr>
                <w:rFonts w:eastAsia="Malgun Gothic" w:cs="Batang"/>
                <w:b/>
                <w:bCs/>
                <w:szCs w:val="20"/>
                <w:highlight w:val="green"/>
              </w:rPr>
            </w:pPr>
            <w:r w:rsidRPr="00BC3EAC">
              <w:rPr>
                <w:rFonts w:eastAsia="Malgun Gothic" w:cs="Batang"/>
                <w:b/>
                <w:bCs/>
                <w:szCs w:val="20"/>
                <w:highlight w:val="green"/>
              </w:rPr>
              <w:t>Agreement</w:t>
            </w:r>
          </w:p>
          <w:p w14:paraId="3E60E3C7" w14:textId="77777777" w:rsidR="00BC3EAC" w:rsidRPr="00BC3EAC" w:rsidRDefault="00BC3EAC" w:rsidP="00BC3EAC">
            <w:pPr>
              <w:spacing w:before="0" w:line="240" w:lineRule="auto"/>
              <w:rPr>
                <w:rFonts w:eastAsia="Malgun Gothic" w:cs="Batang"/>
                <w:szCs w:val="20"/>
              </w:rPr>
            </w:pPr>
            <w:r w:rsidRPr="00BC3EAC">
              <w:rPr>
                <w:rFonts w:eastAsia="Malgun Gothic" w:cs="Batang"/>
                <w:szCs w:val="20"/>
              </w:rPr>
              <w:t>Send an LS to RAN2 suggesting higher priority for SCell BFR MAC CE than at least UL data, and to have a higher priority for SCell step 1 PUCCH than normal SR</w:t>
            </w:r>
          </w:p>
          <w:p w14:paraId="260F0F94" w14:textId="77777777" w:rsidR="00BC3EAC" w:rsidRPr="00BC3EAC" w:rsidRDefault="00BC3EAC" w:rsidP="00FE4161">
            <w:pPr>
              <w:numPr>
                <w:ilvl w:val="0"/>
                <w:numId w:val="18"/>
              </w:numPr>
              <w:spacing w:before="0" w:line="240" w:lineRule="auto"/>
              <w:rPr>
                <w:rFonts w:eastAsia="Malgun Gothic" w:cs="Batang"/>
                <w:szCs w:val="20"/>
              </w:rPr>
            </w:pPr>
            <w:r w:rsidRPr="00BC3EAC">
              <w:rPr>
                <w:rFonts w:eastAsia="Malgun Gothic" w:cs="Batang"/>
                <w:szCs w:val="20"/>
              </w:rPr>
              <w:t>To be included as part of LS to RAN2</w:t>
            </w:r>
          </w:p>
          <w:p w14:paraId="4662DAB7" w14:textId="77777777" w:rsidR="009837B1" w:rsidRDefault="009837B1" w:rsidP="00BC3EAC">
            <w:pPr>
              <w:spacing w:before="0" w:line="240" w:lineRule="auto"/>
              <w:rPr>
                <w:rFonts w:ascii="Times" w:eastAsia="Batang" w:hAnsi="Times"/>
                <w:b/>
                <w:bCs/>
                <w:highlight w:val="green"/>
                <w:lang w:eastAsia="x-none"/>
              </w:rPr>
            </w:pPr>
          </w:p>
          <w:p w14:paraId="274C5D7A" w14:textId="77777777" w:rsidR="00BC3EAC" w:rsidRPr="00BC3EAC" w:rsidRDefault="00BC3EAC" w:rsidP="00BC3EAC">
            <w:pPr>
              <w:spacing w:before="0" w:line="240" w:lineRule="auto"/>
              <w:rPr>
                <w:rFonts w:ascii="Times" w:eastAsia="Batang" w:hAnsi="Times"/>
                <w:b/>
                <w:bCs/>
                <w:highlight w:val="green"/>
                <w:lang w:eastAsia="x-none"/>
              </w:rPr>
            </w:pPr>
            <w:r w:rsidRPr="00BC3EAC">
              <w:rPr>
                <w:rFonts w:ascii="Times" w:eastAsia="Batang" w:hAnsi="Times"/>
                <w:b/>
                <w:bCs/>
                <w:highlight w:val="green"/>
                <w:lang w:eastAsia="x-none"/>
              </w:rPr>
              <w:t>Agreement</w:t>
            </w:r>
          </w:p>
          <w:p w14:paraId="37AAE8C3" w14:textId="77777777" w:rsidR="00BC3EAC" w:rsidRPr="00BC3EAC" w:rsidRDefault="00BC3EAC" w:rsidP="00BC3EAC">
            <w:pPr>
              <w:spacing w:before="0" w:line="240" w:lineRule="auto"/>
              <w:rPr>
                <w:rFonts w:ascii="Times" w:eastAsia="Batang" w:hAnsi="Times"/>
                <w:lang w:eastAsia="x-none"/>
              </w:rPr>
            </w:pPr>
            <w:r w:rsidRPr="00BC3EAC">
              <w:rPr>
                <w:rFonts w:ascii="Times" w:eastAsia="Batang" w:hAnsi="Times"/>
                <w:lang w:eastAsia="x-none"/>
              </w:rPr>
              <w:t>RAN1 will conclude on the following issue in RAN1#98bis</w:t>
            </w:r>
          </w:p>
          <w:p w14:paraId="32B059B5" w14:textId="77777777" w:rsidR="00BC3EAC" w:rsidRPr="00BC3EAC" w:rsidRDefault="00BC3EAC" w:rsidP="00BC3EAC">
            <w:pPr>
              <w:tabs>
                <w:tab w:val="center" w:pos="4536"/>
                <w:tab w:val="right" w:pos="9072"/>
              </w:tabs>
              <w:spacing w:before="0" w:line="240" w:lineRule="auto"/>
              <w:rPr>
                <w:rFonts w:ascii="Times" w:eastAsia="Batang" w:hAnsi="Times"/>
              </w:rPr>
            </w:pPr>
            <w:r w:rsidRPr="00BC3EAC">
              <w:rPr>
                <w:rFonts w:ascii="Times" w:eastAsia="Batang" w:hAnsi="Times"/>
                <w:b/>
              </w:rPr>
              <w:t>Q3:</w:t>
            </w:r>
            <w:r w:rsidRPr="00BC3EAC">
              <w:rPr>
                <w:rFonts w:ascii="Times" w:eastAsia="Batang" w:hAnsi="Time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26E3891" w14:textId="77777777" w:rsidR="00BC3EAC" w:rsidRPr="00BC3EAC" w:rsidRDefault="00BC3EAC" w:rsidP="00BC3EAC">
            <w:pPr>
              <w:spacing w:before="0" w:line="240" w:lineRule="auto"/>
              <w:rPr>
                <w:rFonts w:ascii="Times" w:eastAsia="Batang" w:hAnsi="Times"/>
                <w:lang w:eastAsia="x-none"/>
              </w:rPr>
            </w:pPr>
          </w:p>
          <w:p w14:paraId="497CD4EA" w14:textId="77777777" w:rsidR="00BC3EAC" w:rsidRPr="00BC3EAC" w:rsidRDefault="00BC3EAC" w:rsidP="00BC3EAC">
            <w:pPr>
              <w:spacing w:before="0" w:line="240" w:lineRule="auto"/>
              <w:rPr>
                <w:rFonts w:eastAsia="Malgun Gothic" w:cs="Batang"/>
                <w:b/>
                <w:bCs/>
                <w:szCs w:val="20"/>
                <w:highlight w:val="green"/>
              </w:rPr>
            </w:pPr>
            <w:r w:rsidRPr="00BC3EAC">
              <w:rPr>
                <w:rFonts w:eastAsia="Malgun Gothic" w:cs="Batang"/>
                <w:b/>
                <w:bCs/>
                <w:szCs w:val="20"/>
                <w:highlight w:val="green"/>
              </w:rPr>
              <w:t>Agreement</w:t>
            </w:r>
          </w:p>
          <w:p w14:paraId="5500DE5D" w14:textId="77777777" w:rsidR="00BC3EAC" w:rsidRPr="00BC3EAC" w:rsidRDefault="00BC3EAC" w:rsidP="00BC3EAC">
            <w:pPr>
              <w:spacing w:before="0" w:line="240" w:lineRule="auto"/>
              <w:rPr>
                <w:rFonts w:eastAsia="Malgun Gothic" w:cs="Batang"/>
                <w:szCs w:val="20"/>
                <w:lang w:eastAsia="zh-CN"/>
              </w:rPr>
            </w:pPr>
            <w:r w:rsidRPr="00BC3EAC">
              <w:rPr>
                <w:rFonts w:eastAsia="Malgun Gothic" w:cs="Batang"/>
                <w:szCs w:val="20"/>
                <w:lang w:eastAsia="zh-CN"/>
              </w:rPr>
              <w:t>The BFRR to step 2 is a normal uplink grant to schedule a new transmission for the same HARQ process as PUSCH carrying the step 2 MAC CE</w:t>
            </w:r>
          </w:p>
          <w:p w14:paraId="1D5F68F5"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The procedure is the same as normal “ACK” for PUSCH</w:t>
            </w:r>
          </w:p>
          <w:p w14:paraId="704A4A4E"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When UE receives BFRR to step 2, UE can consider BFR procedure is finished</w:t>
            </w:r>
          </w:p>
          <w:p w14:paraId="6D11813A"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No RAN1 spec impact</w:t>
            </w:r>
          </w:p>
          <w:p w14:paraId="539787AE"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Included as part of LS to RAN2</w:t>
            </w:r>
          </w:p>
          <w:p w14:paraId="773CF08E" w14:textId="77777777" w:rsidR="00BC3EAC" w:rsidRPr="00BC3EAC" w:rsidRDefault="00BC3EAC" w:rsidP="00BC3EAC">
            <w:pPr>
              <w:spacing w:before="0" w:line="240" w:lineRule="auto"/>
              <w:rPr>
                <w:rFonts w:ascii="Times" w:eastAsia="Batang" w:hAnsi="Times"/>
                <w:lang w:eastAsia="x-none"/>
              </w:rPr>
            </w:pPr>
          </w:p>
          <w:p w14:paraId="1115A766" w14:textId="77777777" w:rsidR="00BC3EAC" w:rsidRPr="00BC3EAC" w:rsidRDefault="00BC3EAC" w:rsidP="00BC3EAC">
            <w:pPr>
              <w:spacing w:before="0" w:line="240" w:lineRule="auto"/>
              <w:rPr>
                <w:rFonts w:ascii="Times" w:eastAsia="Batang" w:hAnsi="Times"/>
                <w:b/>
                <w:bCs/>
                <w:highlight w:val="green"/>
                <w:lang w:eastAsia="x-none"/>
              </w:rPr>
            </w:pPr>
            <w:r w:rsidRPr="00BC3EAC">
              <w:rPr>
                <w:rFonts w:ascii="Times" w:eastAsia="Batang" w:hAnsi="Times"/>
                <w:b/>
                <w:bCs/>
                <w:highlight w:val="green"/>
                <w:lang w:eastAsia="x-none"/>
              </w:rPr>
              <w:t>Agreement</w:t>
            </w:r>
          </w:p>
          <w:p w14:paraId="06C39F11" w14:textId="77777777" w:rsidR="00BC3EAC" w:rsidRPr="00BC3EAC" w:rsidRDefault="00BC3EAC" w:rsidP="00BC3EAC">
            <w:pPr>
              <w:spacing w:before="0" w:line="240" w:lineRule="auto"/>
              <w:rPr>
                <w:rFonts w:eastAsia="Malgun Gothic" w:cs="Batang"/>
                <w:szCs w:val="20"/>
              </w:rPr>
            </w:pPr>
            <w:r w:rsidRPr="00BC3EAC">
              <w:rPr>
                <w:rFonts w:eastAsia="Malgun Gothic" w:cs="Batang"/>
                <w:szCs w:val="20"/>
              </w:rPr>
              <w:t>Down-select one of the following alternatives on UE behavior when no new beam RS is configured in RAN1#98bis</w:t>
            </w:r>
          </w:p>
          <w:p w14:paraId="19BA0CB2"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Alt 1: UE shall expect gNB to configure at least one new beam RS if BFR for corresponding SCell is configured</w:t>
            </w:r>
          </w:p>
          <w:p w14:paraId="39AF136F" w14:textId="2B74FC40" w:rsidR="00BC3EAC" w:rsidRPr="00223374" w:rsidRDefault="00BC3EAC" w:rsidP="00223374">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Alt 3: If new beam RS is not configured, all SSBs are considered as new beam RS candidates</w:t>
            </w:r>
          </w:p>
        </w:tc>
      </w:tr>
    </w:tbl>
    <w:p w14:paraId="0C75F982" w14:textId="77777777" w:rsidR="006B7B10" w:rsidRPr="00A104A4" w:rsidRDefault="006B7B10" w:rsidP="00A104A4"/>
    <w:p w14:paraId="1D40001E" w14:textId="77777777" w:rsidR="00590977" w:rsidRPr="00590977" w:rsidRDefault="00590977" w:rsidP="006B7B10">
      <w:pPr>
        <w:rPr>
          <w:sz w:val="22"/>
          <w:lang w:val="en-GB"/>
        </w:rPr>
      </w:pPr>
    </w:p>
    <w:p w14:paraId="14F8AFB7" w14:textId="1D6FD341" w:rsidR="00876F86" w:rsidRDefault="00876F86" w:rsidP="00FE4161">
      <w:pPr>
        <w:pStyle w:val="Heading2"/>
        <w:numPr>
          <w:ilvl w:val="1"/>
          <w:numId w:val="13"/>
        </w:numPr>
      </w:pPr>
      <w:r w:rsidRPr="00876F86">
        <w:t>BFR on SCell with both DL and UL</w:t>
      </w:r>
    </w:p>
    <w:p w14:paraId="25D0A74F" w14:textId="41F7CC78" w:rsidR="00876F86" w:rsidRPr="00672299" w:rsidRDefault="00876F86" w:rsidP="00BB0735">
      <w:pPr>
        <w:ind w:firstLine="360"/>
        <w:rPr>
          <w:sz w:val="22"/>
          <w:lang w:val="en-GB"/>
        </w:rPr>
      </w:pPr>
      <w:r w:rsidRPr="00672299">
        <w:rPr>
          <w:sz w:val="22"/>
          <w:lang w:val="en-GB"/>
        </w:rPr>
        <w:t>In the previous RAN1</w:t>
      </w:r>
      <w:r w:rsidR="00FC5F6B">
        <w:rPr>
          <w:sz w:val="22"/>
          <w:lang w:val="en-GB"/>
        </w:rPr>
        <w:t xml:space="preserve"> meeting</w:t>
      </w:r>
      <w:r w:rsidRPr="00672299">
        <w:rPr>
          <w:sz w:val="22"/>
          <w:lang w:val="en-GB"/>
        </w:rPr>
        <w:t>, it was agreed that for SCell with DL and UL, at least the same procedure for BFR as in SCell with DL only is reused. However, th</w:t>
      </w:r>
      <w:r w:rsidR="00297BC1">
        <w:rPr>
          <w:sz w:val="22"/>
          <w:lang w:val="en-GB"/>
        </w:rPr>
        <w:t>is</w:t>
      </w:r>
      <w:r w:rsidRPr="00672299">
        <w:rPr>
          <w:sz w:val="22"/>
          <w:lang w:val="en-GB"/>
        </w:rPr>
        <w:t xml:space="preserve"> procedure will not take advantage of the UL available in the SCell. Furthermore, it was also agreed that for Step 2 MAC-CE transmission, carrying the NBI, there will be no restrictions from RAN1 perspective. Based on these agreements it is </w:t>
      </w:r>
      <w:r w:rsidR="00297BC1" w:rsidRPr="00672299">
        <w:rPr>
          <w:sz w:val="22"/>
          <w:lang w:val="en-GB"/>
        </w:rPr>
        <w:t>desira</w:t>
      </w:r>
      <w:r w:rsidR="00297BC1">
        <w:rPr>
          <w:sz w:val="22"/>
          <w:lang w:val="en-GB"/>
        </w:rPr>
        <w:t>ble</w:t>
      </w:r>
      <w:r w:rsidRPr="00672299">
        <w:rPr>
          <w:sz w:val="22"/>
          <w:lang w:val="en-GB"/>
        </w:rPr>
        <w:t xml:space="preserve"> to have an SCell BFR </w:t>
      </w:r>
      <w:r w:rsidR="00297BC1">
        <w:rPr>
          <w:sz w:val="22"/>
          <w:lang w:val="en-GB"/>
        </w:rPr>
        <w:t>mechanism</w:t>
      </w:r>
      <w:r w:rsidRPr="00672299">
        <w:rPr>
          <w:sz w:val="22"/>
          <w:lang w:val="en-GB"/>
        </w:rPr>
        <w:t xml:space="preserve"> which utilizes the SCell UL in order to ameliorate the loading of the PCell for SCell BFR purposes. </w:t>
      </w:r>
    </w:p>
    <w:p w14:paraId="34D0C9D8" w14:textId="77777777" w:rsidR="00876F86" w:rsidRPr="00672299" w:rsidRDefault="00876F86" w:rsidP="00876F86">
      <w:pPr>
        <w:rPr>
          <w:sz w:val="22"/>
          <w:highlight w:val="yellow"/>
        </w:rPr>
      </w:pPr>
    </w:p>
    <w:p w14:paraId="4C413B93" w14:textId="45F98764" w:rsidR="00876F86" w:rsidRPr="00876F86" w:rsidRDefault="00876F86" w:rsidP="00BB0735">
      <w:pPr>
        <w:pStyle w:val="B1"/>
        <w:ind w:left="0" w:firstLine="360"/>
        <w:jc w:val="both"/>
      </w:pPr>
      <w:r w:rsidRPr="00876F86">
        <w:t>The proposed solution</w:t>
      </w:r>
      <w:r>
        <w:t xml:space="preserve"> utilizes PUSCH transmission carrying MAC-CE over the SCell UL</w:t>
      </w:r>
      <w:r w:rsidRPr="00876F86">
        <w:t xml:space="preserve"> </w:t>
      </w:r>
      <w:r>
        <w:t xml:space="preserve">and </w:t>
      </w:r>
      <w:r w:rsidRPr="00876F86">
        <w:t xml:space="preserve">is illustrated in </w:t>
      </w:r>
      <w:r w:rsidRPr="00876F86">
        <w:fldChar w:fldCharType="begin"/>
      </w:r>
      <w:r w:rsidRPr="00876F86">
        <w:instrText xml:space="preserve"> REF _Ref16687218 \h </w:instrText>
      </w:r>
      <w:r>
        <w:instrText xml:space="preserve"> \* MERGEFORMAT </w:instrText>
      </w:r>
      <w:r w:rsidRPr="00876F86">
        <w:fldChar w:fldCharType="separate"/>
      </w:r>
      <w:r w:rsidR="0051019C" w:rsidRPr="00876F86">
        <w:t xml:space="preserve">Figure </w:t>
      </w:r>
      <w:r w:rsidR="0051019C">
        <w:rPr>
          <w:noProof/>
        </w:rPr>
        <w:t>1</w:t>
      </w:r>
      <w:r w:rsidRPr="00876F86">
        <w:fldChar w:fldCharType="end"/>
      </w:r>
      <w:r>
        <w:t xml:space="preserve">. </w:t>
      </w:r>
      <w:r w:rsidRPr="00876F86">
        <w:t xml:space="preserve">In this case, the Step 1 procedure is similar to the </w:t>
      </w:r>
      <w:r w:rsidR="00FC5F6B">
        <w:t>S</w:t>
      </w:r>
      <w:r w:rsidRPr="00876F86">
        <w:t>Cell BFRQ</w:t>
      </w:r>
      <w:r w:rsidR="00FC5F6B">
        <w:t xml:space="preserve"> with DL only i.e., using SR-like PUCCH configuration</w:t>
      </w:r>
      <w:r w:rsidR="00297BC1">
        <w:t xml:space="preserve"> over the PCell or a non-failed SCell</w:t>
      </w:r>
      <w:r w:rsidRPr="00876F86">
        <w:t xml:space="preserve">. In response the PCell </w:t>
      </w:r>
      <w:r w:rsidR="00297BC1">
        <w:t xml:space="preserve">or non-failed SCell </w:t>
      </w:r>
      <w:r w:rsidRPr="00876F86">
        <w:t xml:space="preserve">can configure a single or multi-slot PUSCH grant </w:t>
      </w:r>
      <w:r>
        <w:t xml:space="preserve">(with repetition) </w:t>
      </w:r>
      <w:r w:rsidR="00297BC1">
        <w:t xml:space="preserve">over the UL of the failed SCell </w:t>
      </w:r>
      <w:r w:rsidRPr="00876F86">
        <w:t>where the UE transmits</w:t>
      </w:r>
      <w:r>
        <w:t xml:space="preserve"> a MAC-CE containing the NBI and failed CC index</w:t>
      </w:r>
      <w:r w:rsidRPr="005714F0">
        <w:t xml:space="preserve">. In this case, the UE is not expected to use the spatial filter associated with </w:t>
      </w:r>
      <w:r w:rsidRPr="005714F0">
        <w:rPr>
          <w:i/>
        </w:rPr>
        <w:t xml:space="preserve">PUCCH-Spatialrelationinfo </w:t>
      </w:r>
      <w:r w:rsidRPr="005714F0">
        <w:t>for uplink transmission. Ins</w:t>
      </w:r>
      <w:r w:rsidR="00A93CE5" w:rsidRPr="005714F0">
        <w:t xml:space="preserve">tead it can </w:t>
      </w:r>
      <w:r w:rsidR="00FC5F6B" w:rsidRPr="005714F0">
        <w:t>use a</w:t>
      </w:r>
      <w:r w:rsidR="00A93CE5" w:rsidRPr="005714F0">
        <w:t xml:space="preserve"> spatial </w:t>
      </w:r>
      <w:r w:rsidR="00FC5F6B" w:rsidRPr="005714F0">
        <w:t xml:space="preserve">domain transmission </w:t>
      </w:r>
      <w:r w:rsidR="00A93CE5" w:rsidRPr="005714F0">
        <w:t>filter</w:t>
      </w:r>
      <w:r w:rsidR="00FC5F6B" w:rsidRPr="005714F0">
        <w:t xml:space="preserve"> of its choice</w:t>
      </w:r>
      <w:r w:rsidR="00A93CE5" w:rsidRPr="005714F0">
        <w:t xml:space="preserve"> </w:t>
      </w:r>
      <w:r w:rsidRPr="005714F0">
        <w:t>to transmit the PUSCH</w:t>
      </w:r>
      <w:r w:rsidR="00A93CE5" w:rsidRPr="005714F0">
        <w:t xml:space="preserve"> by ignoring the configured spatial relation information</w:t>
      </w:r>
      <w:r w:rsidRPr="005714F0">
        <w:t>.</w:t>
      </w:r>
      <w:r w:rsidR="00A93CE5" w:rsidRPr="005714F0">
        <w:t xml:space="preserve"> The spatial filter for UL transmission can be decided by the UE based on spatial filter used to determine the NBI</w:t>
      </w:r>
      <w:r w:rsidR="00297BC1">
        <w:t xml:space="preserve"> on the failed SCell</w:t>
      </w:r>
      <w:r w:rsidR="00A93CE5" w:rsidRPr="005714F0">
        <w:t>.</w:t>
      </w:r>
      <w:r w:rsidRPr="00876F86">
        <w:t xml:space="preserve"> In case of multi-slot</w:t>
      </w:r>
      <w:r w:rsidR="00A93CE5">
        <w:t xml:space="preserve"> PUSCH with repetition</w:t>
      </w:r>
      <w:r w:rsidRPr="00876F86">
        <w:t xml:space="preserve">, the same MAC-CE is transmitted over all </w:t>
      </w:r>
      <w:r w:rsidR="00FC5F6B">
        <w:t>repetitions</w:t>
      </w:r>
      <w:r w:rsidR="00297BC1">
        <w:t xml:space="preserve">. </w:t>
      </w:r>
      <w:r w:rsidRPr="00876F86">
        <w:t xml:space="preserve">Although the gNB might not know the </w:t>
      </w:r>
      <w:r w:rsidR="00FC5F6B">
        <w:t xml:space="preserve">exact </w:t>
      </w:r>
      <w:r w:rsidRPr="00876F86">
        <w:t xml:space="preserve">UL beam to monitor, it can </w:t>
      </w:r>
      <w:r w:rsidR="00FC5F6B">
        <w:t xml:space="preserve">perform beam </w:t>
      </w:r>
      <w:r w:rsidRPr="00876F86">
        <w:t>sweep</w:t>
      </w:r>
      <w:r w:rsidR="00FC5F6B">
        <w:t>ing</w:t>
      </w:r>
      <w:r w:rsidRPr="00876F86">
        <w:t xml:space="preserve"> over the multiple repetitions of the PUSCH and leverage combining gain over these beams. It does not necessarily need the optimal beam in order to decode the MAC-CE in the received PUSCH provided combining gain can be leveraged. Once the MAC-CE is decoded, the usual beam recovery can proceed as in step 3. </w:t>
      </w:r>
      <w:r w:rsidR="00A93CE5">
        <w:t xml:space="preserve">In this case, the MAC-CE will have higher priority over data. </w:t>
      </w:r>
    </w:p>
    <w:p w14:paraId="48DC3451" w14:textId="37622C10" w:rsidR="00876F86" w:rsidRPr="00876F86" w:rsidRDefault="00876F86" w:rsidP="00876F86"/>
    <w:p w14:paraId="6C82ABB7" w14:textId="77777777" w:rsidR="00741702" w:rsidRPr="00876F86" w:rsidRDefault="00365D37" w:rsidP="00741702">
      <w:pPr>
        <w:pStyle w:val="B1"/>
        <w:keepNext/>
        <w:ind w:left="288" w:firstLine="0"/>
        <w:jc w:val="center"/>
      </w:pPr>
      <w:r w:rsidRPr="00876F86">
        <w:object w:dxaOrig="11205" w:dyaOrig="9495" w14:anchorId="2364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6.8pt" o:ole="">
            <v:imagedata r:id="rId12" o:title=""/>
          </v:shape>
          <o:OLEObject Type="Embed" ProgID="Visio.Drawing.15" ShapeID="_x0000_i1025" DrawAspect="Content" ObjectID="_1631715032" r:id="rId13"/>
        </w:object>
      </w:r>
    </w:p>
    <w:p w14:paraId="691B1EDD" w14:textId="4FCBEFED" w:rsidR="00FD597F" w:rsidRPr="00876F86" w:rsidRDefault="00741702" w:rsidP="00741702">
      <w:pPr>
        <w:pStyle w:val="Caption"/>
        <w:jc w:val="center"/>
        <w:rPr>
          <w:sz w:val="22"/>
        </w:rPr>
      </w:pPr>
      <w:bookmarkStart w:id="0" w:name="_Ref16687218"/>
      <w:r w:rsidRPr="00876F86">
        <w:rPr>
          <w:sz w:val="22"/>
        </w:rPr>
        <w:t xml:space="preserve">Figure </w:t>
      </w:r>
      <w:r w:rsidRPr="00876F86">
        <w:rPr>
          <w:sz w:val="22"/>
        </w:rPr>
        <w:fldChar w:fldCharType="begin"/>
      </w:r>
      <w:r w:rsidRPr="00876F86">
        <w:rPr>
          <w:sz w:val="22"/>
        </w:rPr>
        <w:instrText xml:space="preserve"> SEQ Figure \* ARABIC </w:instrText>
      </w:r>
      <w:r w:rsidRPr="00876F86">
        <w:rPr>
          <w:sz w:val="22"/>
        </w:rPr>
        <w:fldChar w:fldCharType="separate"/>
      </w:r>
      <w:r w:rsidR="0051019C">
        <w:rPr>
          <w:noProof/>
          <w:sz w:val="22"/>
        </w:rPr>
        <w:t>1</w:t>
      </w:r>
      <w:r w:rsidRPr="00876F86">
        <w:rPr>
          <w:sz w:val="22"/>
        </w:rPr>
        <w:fldChar w:fldCharType="end"/>
      </w:r>
      <w:bookmarkEnd w:id="0"/>
      <w:r w:rsidRPr="00876F86">
        <w:rPr>
          <w:sz w:val="22"/>
        </w:rPr>
        <w:t xml:space="preserve"> BFR over SCell</w:t>
      </w:r>
      <w:r w:rsidR="00365D37">
        <w:rPr>
          <w:sz w:val="22"/>
        </w:rPr>
        <w:t xml:space="preserve"> with</w:t>
      </w:r>
      <w:r w:rsidRPr="00876F86">
        <w:rPr>
          <w:sz w:val="22"/>
        </w:rPr>
        <w:t xml:space="preserve"> </w:t>
      </w:r>
      <w:r w:rsidR="00365D37">
        <w:rPr>
          <w:sz w:val="22"/>
        </w:rPr>
        <w:t>UL</w:t>
      </w:r>
      <w:r w:rsidRPr="00876F86">
        <w:rPr>
          <w:sz w:val="22"/>
        </w:rPr>
        <w:t xml:space="preserve"> using MAC-CE for NBI</w:t>
      </w:r>
    </w:p>
    <w:p w14:paraId="249C6F00" w14:textId="77777777" w:rsidR="00A93CE5" w:rsidRPr="00A93CE5" w:rsidRDefault="00A93CE5" w:rsidP="00741702">
      <w:pPr>
        <w:pStyle w:val="B1"/>
        <w:ind w:left="0" w:firstLine="0"/>
      </w:pPr>
    </w:p>
    <w:p w14:paraId="3A0C97B3" w14:textId="20464D11" w:rsidR="00A93CE5" w:rsidRPr="00A93CE5" w:rsidRDefault="00A93CE5" w:rsidP="00A93CE5">
      <w:pPr>
        <w:pStyle w:val="B1"/>
        <w:ind w:left="0" w:firstLine="0"/>
        <w:rPr>
          <w:b/>
        </w:rPr>
      </w:pPr>
      <w:r w:rsidRPr="00A93CE5">
        <w:rPr>
          <w:b/>
        </w:rPr>
        <w:t xml:space="preserve">Proposal </w:t>
      </w:r>
      <w:r w:rsidR="00921E57">
        <w:rPr>
          <w:b/>
        </w:rPr>
        <w:t>4</w:t>
      </w:r>
      <w:r w:rsidRPr="00A93CE5">
        <w:rPr>
          <w:b/>
        </w:rPr>
        <w:t xml:space="preserve">: </w:t>
      </w:r>
    </w:p>
    <w:p w14:paraId="102472D1" w14:textId="1D7A525C" w:rsidR="00A93CE5" w:rsidRPr="00A93CE5" w:rsidRDefault="00A93CE5" w:rsidP="00FE4161">
      <w:pPr>
        <w:pStyle w:val="B1"/>
        <w:numPr>
          <w:ilvl w:val="0"/>
          <w:numId w:val="14"/>
        </w:numPr>
        <w:spacing w:after="120"/>
      </w:pPr>
      <w:r w:rsidRPr="00A93CE5">
        <w:rPr>
          <w:i/>
        </w:rPr>
        <w:t xml:space="preserve">For BFR on SCell with both DL and UL, BFR can be performed over the SCell </w:t>
      </w:r>
      <w:r>
        <w:rPr>
          <w:i/>
        </w:rPr>
        <w:t xml:space="preserve">UL with step 2 MAC-CE transmission over PUSCH with repetition. The gNB can perform beam sweeping to leverage </w:t>
      </w:r>
      <w:r w:rsidRPr="00A93CE5">
        <w:rPr>
          <w:i/>
        </w:rPr>
        <w:t>combining gain to decode MAC-CE</w:t>
      </w:r>
    </w:p>
    <w:p w14:paraId="615565A9" w14:textId="327F6E75" w:rsidR="00A93CE5" w:rsidRPr="005714F0" w:rsidRDefault="00A93CE5" w:rsidP="00FE4161">
      <w:pPr>
        <w:pStyle w:val="B1"/>
        <w:numPr>
          <w:ilvl w:val="0"/>
          <w:numId w:val="14"/>
        </w:numPr>
        <w:spacing w:after="120"/>
      </w:pPr>
      <w:r w:rsidRPr="005714F0">
        <w:rPr>
          <w:i/>
        </w:rPr>
        <w:t xml:space="preserve">The UE ignores configured spatial relation info for PUSCH grant in response to step 1 and is expected to determine the spatial </w:t>
      </w:r>
      <w:r w:rsidR="00921E57" w:rsidRPr="005714F0">
        <w:rPr>
          <w:i/>
        </w:rPr>
        <w:t xml:space="preserve">domain transmission </w:t>
      </w:r>
      <w:r w:rsidRPr="005714F0">
        <w:rPr>
          <w:i/>
        </w:rPr>
        <w:t>filter for transmitting PUSCH</w:t>
      </w:r>
      <w:r w:rsidR="00921E57" w:rsidRPr="005714F0">
        <w:rPr>
          <w:i/>
        </w:rPr>
        <w:t xml:space="preserve"> containing</w:t>
      </w:r>
      <w:r w:rsidRPr="005714F0">
        <w:rPr>
          <w:i/>
        </w:rPr>
        <w:t xml:space="preserve"> MAC-CE of step 2.</w:t>
      </w:r>
    </w:p>
    <w:p w14:paraId="205B2C18" w14:textId="77777777" w:rsidR="00A93CE5" w:rsidRPr="00A93CE5" w:rsidRDefault="00A93CE5" w:rsidP="00741702">
      <w:pPr>
        <w:pStyle w:val="B1"/>
        <w:ind w:left="0" w:firstLine="0"/>
      </w:pPr>
    </w:p>
    <w:p w14:paraId="259C2E92" w14:textId="6DD0B438" w:rsidR="00A93CE5" w:rsidRPr="00A93CE5" w:rsidRDefault="00A93CE5" w:rsidP="00FE4161">
      <w:pPr>
        <w:pStyle w:val="Heading2"/>
        <w:numPr>
          <w:ilvl w:val="1"/>
          <w:numId w:val="13"/>
        </w:numPr>
      </w:pPr>
      <w:r w:rsidRPr="00A93CE5">
        <w:t xml:space="preserve">SCell BFR when SR-Like PUCCH is </w:t>
      </w:r>
      <w:r w:rsidR="00BB0735">
        <w:t>n</w:t>
      </w:r>
      <w:r w:rsidRPr="00A93CE5">
        <w:t xml:space="preserve">ot </w:t>
      </w:r>
      <w:r w:rsidR="00BB0735">
        <w:t>c</w:t>
      </w:r>
      <w:r w:rsidRPr="00A93CE5">
        <w:t xml:space="preserve">onfigured </w:t>
      </w:r>
    </w:p>
    <w:p w14:paraId="78EAA6B8" w14:textId="1873FA00" w:rsidR="00A93CE5" w:rsidRPr="00672299" w:rsidRDefault="00A93CE5" w:rsidP="00BB0735">
      <w:pPr>
        <w:jc w:val="both"/>
        <w:rPr>
          <w:sz w:val="22"/>
          <w:szCs w:val="22"/>
          <w:lang w:val="en-GB"/>
        </w:rPr>
      </w:pPr>
      <w:r w:rsidRPr="00672299">
        <w:rPr>
          <w:sz w:val="22"/>
          <w:szCs w:val="22"/>
          <w:lang w:val="en-GB"/>
        </w:rPr>
        <w:t xml:space="preserve">The following question was addressed to RAN1 as part of LS from RAN2: </w:t>
      </w:r>
    </w:p>
    <w:p w14:paraId="2DB81F69" w14:textId="77777777" w:rsidR="00A93CE5" w:rsidRPr="00672299" w:rsidRDefault="00A93CE5" w:rsidP="00BB0735">
      <w:pPr>
        <w:tabs>
          <w:tab w:val="center" w:pos="4536"/>
          <w:tab w:val="right" w:pos="9072"/>
        </w:tabs>
        <w:jc w:val="both"/>
        <w:rPr>
          <w:rFonts w:ascii="Times" w:eastAsia="Batang" w:hAnsi="Times"/>
          <w:b/>
          <w:sz w:val="22"/>
          <w:szCs w:val="22"/>
        </w:rPr>
      </w:pPr>
    </w:p>
    <w:p w14:paraId="344A9EBA" w14:textId="77777777" w:rsidR="00A93CE5" w:rsidRPr="00672299" w:rsidRDefault="00A93CE5" w:rsidP="00BB0735">
      <w:pPr>
        <w:tabs>
          <w:tab w:val="center" w:pos="4536"/>
          <w:tab w:val="right" w:pos="9072"/>
        </w:tabs>
        <w:jc w:val="both"/>
        <w:rPr>
          <w:rFonts w:ascii="Times" w:eastAsia="Batang" w:hAnsi="Times"/>
          <w:i/>
          <w:sz w:val="22"/>
          <w:szCs w:val="22"/>
        </w:rPr>
      </w:pPr>
      <w:r w:rsidRPr="00672299">
        <w:rPr>
          <w:rFonts w:ascii="Times" w:eastAsia="Batang" w:hAnsi="Times"/>
          <w:b/>
          <w:i/>
          <w:sz w:val="22"/>
          <w:szCs w:val="22"/>
        </w:rPr>
        <w:t>Q3:</w:t>
      </w:r>
      <w:r w:rsidRPr="00672299">
        <w:rPr>
          <w:rFonts w:ascii="Times" w:eastAsia="Batang" w:hAnsi="Times"/>
          <w:i/>
          <w:sz w:val="22"/>
          <w:szCs w:val="22"/>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08AE0EA1" w14:textId="77777777" w:rsidR="00A93CE5" w:rsidRPr="00672299" w:rsidRDefault="00A93CE5" w:rsidP="00BB0735">
      <w:pPr>
        <w:jc w:val="both"/>
        <w:rPr>
          <w:sz w:val="22"/>
          <w:szCs w:val="22"/>
          <w:lang w:val="en-GB"/>
        </w:rPr>
      </w:pPr>
    </w:p>
    <w:p w14:paraId="0B99D0D2" w14:textId="617D64C1" w:rsidR="00A93CE5" w:rsidRPr="00672299" w:rsidRDefault="00F7276E" w:rsidP="00BB0735">
      <w:pPr>
        <w:jc w:val="both"/>
        <w:rPr>
          <w:sz w:val="22"/>
          <w:szCs w:val="22"/>
          <w:lang w:val="en-GB"/>
        </w:rPr>
      </w:pPr>
      <w:r w:rsidRPr="00672299">
        <w:rPr>
          <w:sz w:val="22"/>
          <w:szCs w:val="22"/>
          <w:lang w:val="en-GB"/>
        </w:rPr>
        <w:lastRenderedPageBreak/>
        <w:t xml:space="preserve">When the SR-like PUCCH is not configured for SCell BFR, a </w:t>
      </w:r>
      <w:r w:rsidR="00297BC1">
        <w:rPr>
          <w:sz w:val="22"/>
          <w:szCs w:val="22"/>
          <w:lang w:val="en-GB"/>
        </w:rPr>
        <w:t xml:space="preserve">fall </w:t>
      </w:r>
      <w:bookmarkStart w:id="1" w:name="_GoBack"/>
      <w:bookmarkEnd w:id="1"/>
      <w:r w:rsidR="00297BC1" w:rsidRPr="00672299">
        <w:rPr>
          <w:sz w:val="22"/>
          <w:szCs w:val="22"/>
          <w:lang w:val="en-GB"/>
        </w:rPr>
        <w:t>back</w:t>
      </w:r>
      <w:r w:rsidRPr="00672299">
        <w:rPr>
          <w:sz w:val="22"/>
          <w:szCs w:val="22"/>
          <w:lang w:val="en-GB"/>
        </w:rPr>
        <w:t xml:space="preserve"> option needs to be defined. For this purpose of exposition, the following two options can be considered:</w:t>
      </w:r>
    </w:p>
    <w:p w14:paraId="491F7022" w14:textId="69EDD7CC" w:rsidR="00F7276E" w:rsidRPr="00672299" w:rsidRDefault="00F7276E" w:rsidP="00BB0735">
      <w:pPr>
        <w:pStyle w:val="ListParagraph"/>
        <w:numPr>
          <w:ilvl w:val="0"/>
          <w:numId w:val="38"/>
        </w:numPr>
        <w:spacing w:before="240"/>
        <w:ind w:left="630" w:hanging="360"/>
        <w:jc w:val="both"/>
        <w:rPr>
          <w:lang w:val="en-GB"/>
        </w:rPr>
      </w:pPr>
      <w:r w:rsidRPr="00672299">
        <w:rPr>
          <w:rFonts w:ascii="Times New Roman" w:hAnsi="Times New Roman"/>
          <w:lang w:val="en-GB"/>
        </w:rPr>
        <w:t>UE performs CBRA on SpCell for requesting uplink resources according to current framework.</w:t>
      </w:r>
    </w:p>
    <w:p w14:paraId="412E9323" w14:textId="7C47296F" w:rsidR="00F7276E" w:rsidRPr="00672299" w:rsidRDefault="00F7276E" w:rsidP="00FE4161">
      <w:pPr>
        <w:pStyle w:val="ListParagraph"/>
        <w:numPr>
          <w:ilvl w:val="0"/>
          <w:numId w:val="38"/>
        </w:numPr>
        <w:spacing w:before="240"/>
        <w:ind w:left="630" w:hanging="360"/>
        <w:rPr>
          <w:lang w:val="en-GB"/>
        </w:rPr>
      </w:pPr>
      <w:r w:rsidRPr="00672299">
        <w:rPr>
          <w:rFonts w:ascii="Times New Roman" w:hAnsi="Times New Roman"/>
          <w:lang w:val="en-GB"/>
        </w:rPr>
        <w:t>A normal SR is utilized for transmitting MAC-CE on already available resources where the MAC-CE for BFR has higher priority than data or other MAC-CE transmissions.</w:t>
      </w:r>
    </w:p>
    <w:p w14:paraId="6D74E292" w14:textId="77777777" w:rsidR="006C5ED6" w:rsidRDefault="006C5ED6" w:rsidP="00BB0735">
      <w:pPr>
        <w:pStyle w:val="B1"/>
        <w:spacing w:before="120"/>
        <w:ind w:left="0" w:firstLine="0"/>
        <w:jc w:val="both"/>
        <w:rPr>
          <w:szCs w:val="22"/>
        </w:rPr>
      </w:pPr>
      <w:r>
        <w:rPr>
          <w:szCs w:val="22"/>
        </w:rPr>
        <w:t>In case</w:t>
      </w:r>
      <w:r w:rsidR="00921E57" w:rsidRPr="00672299">
        <w:rPr>
          <w:szCs w:val="22"/>
        </w:rPr>
        <w:t xml:space="preserve"> </w:t>
      </w:r>
      <w:r>
        <w:rPr>
          <w:szCs w:val="22"/>
        </w:rPr>
        <w:t xml:space="preserve">of the </w:t>
      </w:r>
      <w:r w:rsidR="00921E57" w:rsidRPr="00672299">
        <w:rPr>
          <w:szCs w:val="22"/>
        </w:rPr>
        <w:t>first solu</w:t>
      </w:r>
      <w:r>
        <w:rPr>
          <w:szCs w:val="22"/>
        </w:rPr>
        <w:t>tion,</w:t>
      </w:r>
      <w:r w:rsidR="00921E57" w:rsidRPr="00672299">
        <w:rPr>
          <w:szCs w:val="22"/>
        </w:rPr>
        <w:t xml:space="preserve"> performing CBRA for SCell BFR would likely compromise the PRACH capacity of initial access. Since PRACH resources are in general very expensive, it would be desirable to find a solution which can avoid the need to use CBRA process for SCell BFR fall back.</w:t>
      </w:r>
    </w:p>
    <w:p w14:paraId="42DC3D7E" w14:textId="7E1A6F58" w:rsidR="00A93CE5" w:rsidRPr="00672299" w:rsidRDefault="00F7276E" w:rsidP="00BB0735">
      <w:pPr>
        <w:pStyle w:val="B1"/>
        <w:ind w:left="0" w:firstLine="0"/>
        <w:jc w:val="both"/>
        <w:rPr>
          <w:szCs w:val="22"/>
        </w:rPr>
      </w:pPr>
      <w:r w:rsidRPr="00672299">
        <w:rPr>
          <w:szCs w:val="22"/>
        </w:rPr>
        <w:t xml:space="preserve">We propose to utilize the </w:t>
      </w:r>
      <w:r w:rsidR="006C5ED6">
        <w:rPr>
          <w:szCs w:val="22"/>
        </w:rPr>
        <w:t>second solution</w:t>
      </w:r>
      <w:r w:rsidRPr="00672299">
        <w:rPr>
          <w:szCs w:val="22"/>
        </w:rPr>
        <w:t xml:space="preserve"> since this is similar to using the agreed solution for SCell BFR without the need for Step 1. </w:t>
      </w:r>
      <w:r w:rsidR="00921E57" w:rsidRPr="00672299">
        <w:rPr>
          <w:szCs w:val="22"/>
        </w:rPr>
        <w:t xml:space="preserve">To this end, there is still an FFS point from agreement in RAN1#97 on whether step 2 MAC-CE can be multiplexed on a PUSCH not triggered by step 1. </w:t>
      </w:r>
      <w:r w:rsidR="006C5ED6">
        <w:rPr>
          <w:szCs w:val="22"/>
        </w:rPr>
        <w:t>We propose to answer the FFS question in the affirmative i.e., f</w:t>
      </w:r>
      <w:r w:rsidR="00921E57" w:rsidRPr="00672299">
        <w:rPr>
          <w:szCs w:val="22"/>
        </w:rPr>
        <w:t xml:space="preserve">or the proposed solution, </w:t>
      </w:r>
      <w:r w:rsidR="006C5ED6">
        <w:rPr>
          <w:szCs w:val="22"/>
        </w:rPr>
        <w:t>it</w:t>
      </w:r>
      <w:r w:rsidR="00921E57" w:rsidRPr="00672299">
        <w:rPr>
          <w:szCs w:val="22"/>
        </w:rPr>
        <w:t xml:space="preserve"> should be possible</w:t>
      </w:r>
      <w:r w:rsidR="006C5ED6">
        <w:rPr>
          <w:szCs w:val="22"/>
        </w:rPr>
        <w:t xml:space="preserve"> to multiplex the step 2 MAC-CE on PUSCH over a non-failed cell, not triggered by Step 1</w:t>
      </w:r>
      <w:r w:rsidR="00921E57" w:rsidRPr="00672299">
        <w:rPr>
          <w:szCs w:val="22"/>
        </w:rPr>
        <w:t xml:space="preserve"> with the assumption that the MAC-CE for SCell BFR has higher priority than other MAC-CE/data. Then the conventional SR can be leverage to multiplex the step 2 MAC-CE which then acts as the fall back solution in the absence </w:t>
      </w:r>
      <w:r w:rsidR="006C5ED6">
        <w:rPr>
          <w:szCs w:val="22"/>
        </w:rPr>
        <w:t>of S</w:t>
      </w:r>
      <w:r w:rsidR="00921E57" w:rsidRPr="00672299">
        <w:rPr>
          <w:szCs w:val="22"/>
        </w:rPr>
        <w:t xml:space="preserve">tep 1. </w:t>
      </w:r>
    </w:p>
    <w:p w14:paraId="17068374" w14:textId="2EF13BA3" w:rsidR="00921E57" w:rsidRPr="00672299" w:rsidRDefault="00921E57" w:rsidP="00741702">
      <w:pPr>
        <w:pStyle w:val="B1"/>
        <w:ind w:left="0" w:firstLine="0"/>
        <w:rPr>
          <w:b/>
          <w:szCs w:val="22"/>
        </w:rPr>
      </w:pPr>
      <w:r w:rsidRPr="00672299">
        <w:rPr>
          <w:b/>
          <w:szCs w:val="22"/>
        </w:rPr>
        <w:t>Proposal 5:</w:t>
      </w:r>
    </w:p>
    <w:p w14:paraId="394FDF74" w14:textId="400C8C2E" w:rsidR="00AA091F" w:rsidRPr="00365D37" w:rsidRDefault="00921E57" w:rsidP="00FE4161">
      <w:pPr>
        <w:pStyle w:val="B1"/>
        <w:numPr>
          <w:ilvl w:val="0"/>
          <w:numId w:val="39"/>
        </w:numPr>
        <w:rPr>
          <w:b/>
          <w:szCs w:val="22"/>
        </w:rPr>
      </w:pPr>
      <w:r w:rsidRPr="00672299">
        <w:rPr>
          <w:i/>
          <w:szCs w:val="22"/>
        </w:rPr>
        <w:t xml:space="preserve">For SCell BFR, when </w:t>
      </w:r>
      <w:r w:rsidR="006F21A6" w:rsidRPr="00672299">
        <w:rPr>
          <w:i/>
          <w:szCs w:val="22"/>
        </w:rPr>
        <w:t>SR-like PUCCH is not configured (</w:t>
      </w:r>
      <w:r w:rsidRPr="00672299">
        <w:rPr>
          <w:i/>
          <w:szCs w:val="22"/>
        </w:rPr>
        <w:t>i.e., when Step 1 is not used</w:t>
      </w:r>
      <w:r w:rsidR="006F21A6" w:rsidRPr="00672299">
        <w:rPr>
          <w:i/>
          <w:szCs w:val="22"/>
        </w:rPr>
        <w:t>)</w:t>
      </w:r>
      <w:r w:rsidRPr="00672299">
        <w:rPr>
          <w:i/>
          <w:szCs w:val="22"/>
        </w:rPr>
        <w:t xml:space="preserve">, a conventional SR can be used to multiplex Step 2 MAC-CE on any PUSCH resource where the BFR MAC-CE has higher priority than data and other MAC-CE transmissions from a RAN1 perspective. </w:t>
      </w:r>
    </w:p>
    <w:p w14:paraId="5DC04624" w14:textId="77777777" w:rsidR="00365D37" w:rsidRPr="00365D37" w:rsidRDefault="00365D37" w:rsidP="00365D37">
      <w:pPr>
        <w:pStyle w:val="B1"/>
        <w:ind w:left="0" w:firstLine="0"/>
        <w:rPr>
          <w:b/>
          <w:szCs w:val="22"/>
        </w:rPr>
      </w:pPr>
    </w:p>
    <w:p w14:paraId="7F8FF085" w14:textId="105FE02F" w:rsidR="001C4415" w:rsidRDefault="001C4415" w:rsidP="00FE4161">
      <w:pPr>
        <w:pStyle w:val="Heading1"/>
        <w:numPr>
          <w:ilvl w:val="0"/>
          <w:numId w:val="13"/>
        </w:numPr>
        <w:spacing w:before="120" w:after="120"/>
        <w:jc w:val="both"/>
        <w:rPr>
          <w:rFonts w:cs="Arial"/>
          <w:lang w:val="en-US"/>
        </w:rPr>
      </w:pPr>
      <w:r>
        <w:rPr>
          <w:rFonts w:cs="Arial"/>
          <w:lang w:val="en-US"/>
        </w:rPr>
        <w:t>L1-SINR reporting</w:t>
      </w:r>
    </w:p>
    <w:tbl>
      <w:tblPr>
        <w:tblStyle w:val="TableGrid"/>
        <w:tblW w:w="0" w:type="auto"/>
        <w:tblInd w:w="-5" w:type="dxa"/>
        <w:tblLook w:val="04A0" w:firstRow="1" w:lastRow="0" w:firstColumn="1" w:lastColumn="0" w:noHBand="0" w:noVBand="1"/>
      </w:tblPr>
      <w:tblGrid>
        <w:gridCol w:w="9355"/>
      </w:tblGrid>
      <w:tr w:rsidR="00280300" w14:paraId="4650A85B" w14:textId="77777777" w:rsidTr="00741702">
        <w:tc>
          <w:tcPr>
            <w:tcW w:w="9355" w:type="dxa"/>
          </w:tcPr>
          <w:p w14:paraId="2BA24E8F" w14:textId="77777777" w:rsidR="009837B1" w:rsidRPr="006D188F" w:rsidRDefault="009837B1" w:rsidP="009837B1">
            <w:pPr>
              <w:spacing w:before="0" w:line="240" w:lineRule="auto"/>
              <w:rPr>
                <w:b/>
                <w:bCs/>
                <w:highlight w:val="green"/>
                <w:lang w:eastAsia="x-none"/>
              </w:rPr>
            </w:pPr>
            <w:r w:rsidRPr="006D188F">
              <w:rPr>
                <w:b/>
                <w:bCs/>
                <w:highlight w:val="green"/>
                <w:lang w:eastAsia="x-none"/>
              </w:rPr>
              <w:t>Agreement</w:t>
            </w:r>
          </w:p>
          <w:p w14:paraId="0CAC9B52" w14:textId="77777777" w:rsidR="009837B1" w:rsidRPr="005838F1" w:rsidRDefault="009837B1" w:rsidP="009837B1">
            <w:pPr>
              <w:pStyle w:val="0Maintext"/>
              <w:spacing w:before="0" w:after="0" w:afterAutospacing="0" w:line="240" w:lineRule="auto"/>
              <w:ind w:firstLine="0"/>
              <w:rPr>
                <w:lang w:val="en-US" w:eastAsia="zh-CN"/>
              </w:rPr>
            </w:pPr>
            <w:r w:rsidRPr="005838F1">
              <w:rPr>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9837B1" w:rsidRPr="005838F1" w14:paraId="0979C9DC" w14:textId="77777777" w:rsidTr="009E13D7">
              <w:trPr>
                <w:trHeight w:val="641"/>
                <w:jc w:val="center"/>
              </w:trPr>
              <w:tc>
                <w:tcPr>
                  <w:tcW w:w="1512" w:type="dxa"/>
                  <w:shd w:val="clear" w:color="auto" w:fill="E0E0E0"/>
                  <w:vAlign w:val="center"/>
                </w:tcPr>
                <w:p w14:paraId="54CF4452" w14:textId="77777777" w:rsidR="009837B1" w:rsidRPr="005838F1" w:rsidRDefault="009837B1" w:rsidP="009837B1">
                  <w:pPr>
                    <w:pStyle w:val="TAH"/>
                    <w:rPr>
                      <w:b w:val="0"/>
                      <w:lang w:eastAsia="zh-CN"/>
                    </w:rPr>
                  </w:pPr>
                  <w:r w:rsidRPr="005838F1">
                    <w:rPr>
                      <w:rFonts w:hint="eastAsia"/>
                      <w:b w:val="0"/>
                      <w:lang w:eastAsia="zh-CN"/>
                    </w:rPr>
                    <w:t>CSI report number</w:t>
                  </w:r>
                </w:p>
              </w:tc>
              <w:tc>
                <w:tcPr>
                  <w:tcW w:w="3019" w:type="dxa"/>
                  <w:shd w:val="clear" w:color="auto" w:fill="E0E0E0"/>
                  <w:vAlign w:val="center"/>
                </w:tcPr>
                <w:p w14:paraId="2E7CEC16" w14:textId="77777777" w:rsidR="009837B1" w:rsidRPr="005838F1" w:rsidRDefault="009837B1" w:rsidP="009837B1">
                  <w:pPr>
                    <w:pStyle w:val="TAH"/>
                    <w:rPr>
                      <w:b w:val="0"/>
                      <w:lang w:eastAsia="zh-CN"/>
                    </w:rPr>
                  </w:pPr>
                  <w:r w:rsidRPr="005838F1">
                    <w:rPr>
                      <w:rFonts w:hint="eastAsia"/>
                      <w:b w:val="0"/>
                      <w:lang w:eastAsia="zh-CN"/>
                    </w:rPr>
                    <w:t>CSI fields</w:t>
                  </w:r>
                </w:p>
              </w:tc>
            </w:tr>
            <w:tr w:rsidR="009837B1" w:rsidRPr="005838F1" w14:paraId="3D27CBE0" w14:textId="77777777" w:rsidTr="009E13D7">
              <w:trPr>
                <w:jc w:val="center"/>
              </w:trPr>
              <w:tc>
                <w:tcPr>
                  <w:tcW w:w="1512" w:type="dxa"/>
                  <w:vMerge w:val="restart"/>
                  <w:vAlign w:val="center"/>
                </w:tcPr>
                <w:p w14:paraId="2041A370" w14:textId="77777777" w:rsidR="009837B1" w:rsidRPr="005838F1" w:rsidRDefault="009837B1" w:rsidP="009837B1">
                  <w:pPr>
                    <w:pStyle w:val="TAC"/>
                    <w:rPr>
                      <w:lang w:eastAsia="zh-CN"/>
                    </w:rPr>
                  </w:pPr>
                  <w:r w:rsidRPr="005838F1">
                    <w:rPr>
                      <w:rFonts w:hint="eastAsia"/>
                      <w:lang w:eastAsia="zh-CN"/>
                    </w:rPr>
                    <w:t>CSI report #n</w:t>
                  </w:r>
                </w:p>
              </w:tc>
              <w:tc>
                <w:tcPr>
                  <w:tcW w:w="3019" w:type="dxa"/>
                  <w:vAlign w:val="center"/>
                </w:tcPr>
                <w:p w14:paraId="1127C11A" w14:textId="77777777" w:rsidR="009837B1" w:rsidRPr="005838F1" w:rsidRDefault="009837B1" w:rsidP="009837B1">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9837B1" w:rsidRPr="005838F1" w14:paraId="55EFF49E" w14:textId="77777777" w:rsidTr="009E13D7">
              <w:trPr>
                <w:jc w:val="center"/>
              </w:trPr>
              <w:tc>
                <w:tcPr>
                  <w:tcW w:w="1512" w:type="dxa"/>
                  <w:vMerge/>
                  <w:vAlign w:val="center"/>
                </w:tcPr>
                <w:p w14:paraId="3AC52A84" w14:textId="77777777" w:rsidR="009837B1" w:rsidRPr="005838F1" w:rsidRDefault="009837B1" w:rsidP="009837B1">
                  <w:pPr>
                    <w:pStyle w:val="TAC"/>
                    <w:rPr>
                      <w:lang w:eastAsia="zh-CN"/>
                    </w:rPr>
                  </w:pPr>
                </w:p>
              </w:tc>
              <w:tc>
                <w:tcPr>
                  <w:tcW w:w="3019" w:type="dxa"/>
                  <w:vAlign w:val="center"/>
                </w:tcPr>
                <w:p w14:paraId="38FCD123" w14:textId="77777777" w:rsidR="009837B1" w:rsidRPr="005838F1" w:rsidRDefault="009837B1" w:rsidP="009837B1">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9837B1" w:rsidRPr="005838F1" w14:paraId="5ADF799F" w14:textId="77777777" w:rsidTr="009E13D7">
              <w:trPr>
                <w:jc w:val="center"/>
              </w:trPr>
              <w:tc>
                <w:tcPr>
                  <w:tcW w:w="1512" w:type="dxa"/>
                  <w:vMerge/>
                  <w:vAlign w:val="center"/>
                </w:tcPr>
                <w:p w14:paraId="7188477C" w14:textId="77777777" w:rsidR="009837B1" w:rsidRPr="005838F1" w:rsidRDefault="009837B1" w:rsidP="009837B1">
                  <w:pPr>
                    <w:pStyle w:val="TAC"/>
                    <w:rPr>
                      <w:lang w:eastAsia="zh-CN"/>
                    </w:rPr>
                  </w:pPr>
                </w:p>
              </w:tc>
              <w:tc>
                <w:tcPr>
                  <w:tcW w:w="3019" w:type="dxa"/>
                  <w:vAlign w:val="center"/>
                </w:tcPr>
                <w:p w14:paraId="142B4414" w14:textId="77777777" w:rsidR="009837B1" w:rsidRPr="005838F1" w:rsidRDefault="009837B1" w:rsidP="009837B1">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9837B1" w:rsidRPr="005838F1" w14:paraId="7A87A068" w14:textId="77777777" w:rsidTr="009E13D7">
              <w:trPr>
                <w:jc w:val="center"/>
              </w:trPr>
              <w:tc>
                <w:tcPr>
                  <w:tcW w:w="1512" w:type="dxa"/>
                  <w:vMerge/>
                  <w:vAlign w:val="center"/>
                </w:tcPr>
                <w:p w14:paraId="4A49B81B" w14:textId="77777777" w:rsidR="009837B1" w:rsidRPr="005838F1" w:rsidRDefault="009837B1" w:rsidP="009837B1">
                  <w:pPr>
                    <w:pStyle w:val="TAC"/>
                    <w:rPr>
                      <w:lang w:eastAsia="zh-CN"/>
                    </w:rPr>
                  </w:pPr>
                </w:p>
              </w:tc>
              <w:tc>
                <w:tcPr>
                  <w:tcW w:w="3019" w:type="dxa"/>
                  <w:vAlign w:val="center"/>
                </w:tcPr>
                <w:p w14:paraId="0928BA81" w14:textId="77777777" w:rsidR="009837B1" w:rsidRPr="005838F1" w:rsidRDefault="009837B1" w:rsidP="009837B1">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9837B1" w:rsidRPr="005838F1" w14:paraId="00447799" w14:textId="77777777" w:rsidTr="009E13D7">
              <w:trPr>
                <w:jc w:val="center"/>
              </w:trPr>
              <w:tc>
                <w:tcPr>
                  <w:tcW w:w="1512" w:type="dxa"/>
                  <w:vMerge/>
                  <w:vAlign w:val="center"/>
                </w:tcPr>
                <w:p w14:paraId="4021A2CD" w14:textId="77777777" w:rsidR="009837B1" w:rsidRPr="005838F1" w:rsidRDefault="009837B1" w:rsidP="009837B1">
                  <w:pPr>
                    <w:pStyle w:val="TAC"/>
                    <w:rPr>
                      <w:lang w:eastAsia="zh-CN"/>
                    </w:rPr>
                  </w:pPr>
                </w:p>
              </w:tc>
              <w:tc>
                <w:tcPr>
                  <w:tcW w:w="3019" w:type="dxa"/>
                  <w:vAlign w:val="center"/>
                </w:tcPr>
                <w:p w14:paraId="656F7766" w14:textId="77777777" w:rsidR="009837B1" w:rsidRPr="005838F1" w:rsidRDefault="009837B1" w:rsidP="009837B1">
                  <w:pPr>
                    <w:pStyle w:val="TAC"/>
                    <w:rPr>
                      <w:lang w:eastAsia="zh-CN"/>
                    </w:rPr>
                  </w:pPr>
                  <w:r w:rsidRPr="005838F1">
                    <w:rPr>
                      <w:lang w:eastAsia="zh-CN"/>
                    </w:rPr>
                    <w:t>SINR</w:t>
                  </w:r>
                  <w:r w:rsidRPr="005838F1">
                    <w:rPr>
                      <w:rFonts w:hint="eastAsia"/>
                      <w:lang w:eastAsia="zh-CN"/>
                    </w:rPr>
                    <w:t xml:space="preserve"> #1, if reported</w:t>
                  </w:r>
                </w:p>
              </w:tc>
            </w:tr>
            <w:tr w:rsidR="009837B1" w:rsidRPr="005838F1" w14:paraId="4BDC7D02" w14:textId="77777777" w:rsidTr="009E13D7">
              <w:trPr>
                <w:trHeight w:val="624"/>
                <w:jc w:val="center"/>
              </w:trPr>
              <w:tc>
                <w:tcPr>
                  <w:tcW w:w="1512" w:type="dxa"/>
                  <w:vMerge/>
                  <w:vAlign w:val="center"/>
                </w:tcPr>
                <w:p w14:paraId="5DACDF81" w14:textId="77777777" w:rsidR="009837B1" w:rsidRPr="005838F1" w:rsidRDefault="009837B1" w:rsidP="009837B1">
                  <w:pPr>
                    <w:pStyle w:val="TAC"/>
                    <w:rPr>
                      <w:lang w:eastAsia="zh-CN"/>
                    </w:rPr>
                  </w:pPr>
                </w:p>
              </w:tc>
              <w:tc>
                <w:tcPr>
                  <w:tcW w:w="3019" w:type="dxa"/>
                  <w:vAlign w:val="center"/>
                </w:tcPr>
                <w:p w14:paraId="4C07372C" w14:textId="77777777" w:rsidR="009837B1" w:rsidRPr="005838F1" w:rsidRDefault="009837B1" w:rsidP="009837B1">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9837B1" w:rsidRPr="005838F1" w14:paraId="64CCDF84" w14:textId="77777777" w:rsidTr="009E13D7">
              <w:trPr>
                <w:jc w:val="center"/>
              </w:trPr>
              <w:tc>
                <w:tcPr>
                  <w:tcW w:w="1512" w:type="dxa"/>
                  <w:vMerge/>
                  <w:vAlign w:val="center"/>
                </w:tcPr>
                <w:p w14:paraId="64B49063" w14:textId="77777777" w:rsidR="009837B1" w:rsidRPr="005838F1" w:rsidRDefault="009837B1" w:rsidP="009837B1">
                  <w:pPr>
                    <w:pStyle w:val="TAC"/>
                    <w:rPr>
                      <w:lang w:eastAsia="zh-CN"/>
                    </w:rPr>
                  </w:pPr>
                </w:p>
              </w:tc>
              <w:tc>
                <w:tcPr>
                  <w:tcW w:w="3019" w:type="dxa"/>
                  <w:vAlign w:val="center"/>
                </w:tcPr>
                <w:p w14:paraId="7E141DEC" w14:textId="77777777" w:rsidR="009837B1" w:rsidRPr="005838F1" w:rsidRDefault="009837B1" w:rsidP="009837B1">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9837B1" w:rsidRPr="005838F1" w14:paraId="33E63A37" w14:textId="77777777" w:rsidTr="009E13D7">
              <w:trPr>
                <w:jc w:val="center"/>
              </w:trPr>
              <w:tc>
                <w:tcPr>
                  <w:tcW w:w="1512" w:type="dxa"/>
                  <w:vMerge/>
                  <w:vAlign w:val="center"/>
                </w:tcPr>
                <w:p w14:paraId="22A7C3AA" w14:textId="77777777" w:rsidR="009837B1" w:rsidRPr="005838F1" w:rsidRDefault="009837B1" w:rsidP="009837B1">
                  <w:pPr>
                    <w:pStyle w:val="TAC"/>
                    <w:rPr>
                      <w:lang w:eastAsia="zh-CN"/>
                    </w:rPr>
                  </w:pPr>
                </w:p>
              </w:tc>
              <w:tc>
                <w:tcPr>
                  <w:tcW w:w="3019" w:type="dxa"/>
                  <w:vAlign w:val="center"/>
                </w:tcPr>
                <w:p w14:paraId="190A1C23" w14:textId="77777777" w:rsidR="009837B1" w:rsidRPr="005838F1" w:rsidRDefault="009837B1" w:rsidP="009837B1">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22541F1B" w14:textId="77777777" w:rsidR="009837B1" w:rsidRPr="005838F1" w:rsidRDefault="009837B1" w:rsidP="009837B1">
            <w:pPr>
              <w:pStyle w:val="0Maintext"/>
              <w:spacing w:before="0" w:after="0" w:afterAutospacing="0" w:line="240" w:lineRule="auto"/>
              <w:ind w:firstLine="0"/>
              <w:rPr>
                <w:lang w:val="en-US" w:eastAsia="zh-CN"/>
              </w:rPr>
            </w:pPr>
          </w:p>
          <w:p w14:paraId="103A2175" w14:textId="77777777" w:rsidR="009837B1" w:rsidRPr="005838F1" w:rsidRDefault="009837B1" w:rsidP="00FE4161">
            <w:pPr>
              <w:pStyle w:val="0Maintext"/>
              <w:numPr>
                <w:ilvl w:val="0"/>
                <w:numId w:val="19"/>
              </w:numPr>
              <w:spacing w:before="0" w:after="0" w:afterAutospacing="0" w:line="240" w:lineRule="auto"/>
              <w:rPr>
                <w:lang w:val="en-US" w:eastAsia="zh-CN"/>
              </w:rPr>
            </w:pPr>
            <w:r w:rsidRPr="005838F1">
              <w:rPr>
                <w:lang w:val="en-US" w:eastAsia="zh-CN"/>
              </w:rPr>
              <w:t>FFS: range and step size of differential SINR</w:t>
            </w:r>
          </w:p>
          <w:p w14:paraId="21224665" w14:textId="77777777" w:rsidR="009837B1" w:rsidRPr="005838F1" w:rsidRDefault="009837B1" w:rsidP="00FE4161">
            <w:pPr>
              <w:pStyle w:val="0Maintext"/>
              <w:numPr>
                <w:ilvl w:val="0"/>
                <w:numId w:val="19"/>
              </w:numPr>
              <w:spacing w:before="0" w:after="0" w:afterAutospacing="0" w:line="240" w:lineRule="auto"/>
              <w:rPr>
                <w:lang w:val="en-US" w:eastAsia="zh-CN"/>
              </w:rPr>
            </w:pPr>
            <w:r w:rsidRPr="005838F1">
              <w:rPr>
                <w:lang w:val="en-US" w:eastAsia="zh-CN"/>
              </w:rPr>
              <w:t>Differential SINR #N is determined based on the difference between measured SINR corresponding to the CRI/SSBRI #N and the measured SINR corresponding to CRI/SSBRI #1</w:t>
            </w:r>
          </w:p>
          <w:p w14:paraId="3AF34FB5" w14:textId="77777777" w:rsidR="009837B1" w:rsidRPr="005838F1" w:rsidRDefault="009837B1" w:rsidP="00FE4161">
            <w:pPr>
              <w:pStyle w:val="0Maintext"/>
              <w:numPr>
                <w:ilvl w:val="0"/>
                <w:numId w:val="19"/>
              </w:numPr>
              <w:spacing w:before="0" w:after="0" w:afterAutospacing="0" w:line="240" w:lineRule="auto"/>
              <w:rPr>
                <w:lang w:val="en-US" w:eastAsia="zh-CN"/>
              </w:rPr>
            </w:pPr>
            <w:r w:rsidRPr="005838F1">
              <w:rPr>
                <w:lang w:val="en-US" w:eastAsia="zh-CN"/>
              </w:rPr>
              <w:t>The SINR #1 is the largest SINR among reported SINRs</w:t>
            </w:r>
          </w:p>
          <w:p w14:paraId="2345A361" w14:textId="77777777" w:rsidR="009837B1" w:rsidRPr="005838F1" w:rsidRDefault="009837B1" w:rsidP="00FE4161">
            <w:pPr>
              <w:pStyle w:val="0Maintext"/>
              <w:numPr>
                <w:ilvl w:val="0"/>
                <w:numId w:val="19"/>
              </w:numPr>
              <w:spacing w:before="0" w:after="0" w:afterAutospacing="0" w:line="240" w:lineRule="auto"/>
              <w:rPr>
                <w:lang w:val="en-US" w:eastAsia="zh-CN"/>
              </w:rPr>
            </w:pPr>
            <w:r w:rsidRPr="005838F1">
              <w:rPr>
                <w:lang w:val="en-US" w:eastAsia="zh-CN"/>
              </w:rPr>
              <w:t>The range of SINR is [-23, 40] dB</w:t>
            </w:r>
          </w:p>
          <w:p w14:paraId="419984CC" w14:textId="77777777" w:rsidR="009837B1" w:rsidRPr="005838F1" w:rsidRDefault="009837B1" w:rsidP="00FE4161">
            <w:pPr>
              <w:pStyle w:val="0Maintext"/>
              <w:numPr>
                <w:ilvl w:val="1"/>
                <w:numId w:val="19"/>
              </w:numPr>
              <w:spacing w:before="0" w:after="0" w:afterAutospacing="0" w:line="240" w:lineRule="auto"/>
              <w:rPr>
                <w:lang w:val="en-US" w:eastAsia="zh-CN"/>
              </w:rPr>
            </w:pPr>
            <w:r w:rsidRPr="005838F1">
              <w:rPr>
                <w:lang w:val="en-US" w:eastAsia="zh-CN"/>
              </w:rPr>
              <w:t>The SINR is quantized based on what is specified in 38.133</w:t>
            </w:r>
          </w:p>
          <w:p w14:paraId="398867AB" w14:textId="77777777" w:rsidR="009837B1" w:rsidRPr="00BE6F49" w:rsidRDefault="009837B1" w:rsidP="009837B1">
            <w:pPr>
              <w:spacing w:before="0" w:line="240" w:lineRule="auto"/>
              <w:rPr>
                <w:lang w:eastAsia="x-none"/>
              </w:rPr>
            </w:pPr>
          </w:p>
          <w:p w14:paraId="40FDD1A1" w14:textId="77777777" w:rsidR="009837B1" w:rsidRPr="00E30654" w:rsidRDefault="009837B1" w:rsidP="009837B1">
            <w:pPr>
              <w:spacing w:before="0" w:line="240" w:lineRule="auto"/>
              <w:rPr>
                <w:b/>
                <w:bCs/>
                <w:highlight w:val="green"/>
                <w:lang w:eastAsia="x-none"/>
              </w:rPr>
            </w:pPr>
            <w:r w:rsidRPr="00E30654">
              <w:rPr>
                <w:b/>
                <w:bCs/>
                <w:highlight w:val="green"/>
                <w:lang w:eastAsia="x-none"/>
              </w:rPr>
              <w:t>Agreement</w:t>
            </w:r>
          </w:p>
          <w:p w14:paraId="645FE467" w14:textId="77777777" w:rsidR="009837B1" w:rsidRPr="00E30654" w:rsidRDefault="009837B1" w:rsidP="009837B1">
            <w:pPr>
              <w:pStyle w:val="0Maintext"/>
              <w:spacing w:before="0" w:after="0" w:afterAutospacing="0" w:line="240" w:lineRule="auto"/>
              <w:ind w:firstLine="0"/>
              <w:rPr>
                <w:lang w:val="en-US"/>
              </w:rPr>
            </w:pPr>
            <w:r w:rsidRPr="00E30654">
              <w:rPr>
                <w:lang w:val="en-US"/>
              </w:rPr>
              <w:t xml:space="preserve">For L1-SINR based beam report, in a </w:t>
            </w:r>
            <w:r w:rsidRPr="00E30654">
              <w:rPr>
                <w:i/>
                <w:iCs/>
                <w:lang w:val="en-US"/>
              </w:rPr>
              <w:t>CSI-reportConfig</w:t>
            </w:r>
            <w:r w:rsidRPr="00E30654">
              <w:rPr>
                <w:lang w:val="en-US"/>
              </w:rPr>
              <w:t xml:space="preserve">, if IMR is configured to be based on </w:t>
            </w:r>
            <w:r w:rsidRPr="00E30654">
              <w:rPr>
                <w:b/>
                <w:bCs/>
                <w:color w:val="FF0000"/>
                <w:lang w:val="en-US"/>
              </w:rPr>
              <w:t>ZP-IMR only</w:t>
            </w:r>
            <w:r w:rsidRPr="00E30654">
              <w:rPr>
                <w:lang w:val="en-US"/>
              </w:rPr>
              <w:t>:</w:t>
            </w:r>
          </w:p>
          <w:p w14:paraId="4DCA383B" w14:textId="77777777" w:rsidR="009837B1" w:rsidRPr="00E30654" w:rsidRDefault="009837B1" w:rsidP="00FE4161">
            <w:pPr>
              <w:pStyle w:val="0Maintext"/>
              <w:numPr>
                <w:ilvl w:val="0"/>
                <w:numId w:val="20"/>
              </w:numPr>
              <w:spacing w:before="0" w:after="0" w:afterAutospacing="0" w:line="240" w:lineRule="auto"/>
              <w:rPr>
                <w:lang w:val="en-US"/>
              </w:rPr>
            </w:pPr>
            <w:r w:rsidRPr="00E30654">
              <w:rPr>
                <w:lang w:val="en-US"/>
              </w:rPr>
              <w:lastRenderedPageBreak/>
              <w:t>CMR and IMR are 1-to-1 mapped from signaling perspective</w:t>
            </w:r>
          </w:p>
          <w:p w14:paraId="61DC1017" w14:textId="77777777" w:rsidR="009837B1" w:rsidRDefault="009837B1" w:rsidP="009837B1">
            <w:pPr>
              <w:pStyle w:val="0Maintext"/>
              <w:spacing w:before="0" w:after="0" w:afterAutospacing="0" w:line="240" w:lineRule="auto"/>
              <w:ind w:firstLine="0"/>
              <w:rPr>
                <w:b/>
                <w:bCs/>
                <w:lang w:val="en-US"/>
              </w:rPr>
            </w:pPr>
          </w:p>
          <w:p w14:paraId="7D9B590C" w14:textId="77777777" w:rsidR="009837B1" w:rsidRPr="00DE6E7A" w:rsidRDefault="009837B1" w:rsidP="009837B1">
            <w:pPr>
              <w:spacing w:before="0" w:line="240" w:lineRule="auto"/>
              <w:rPr>
                <w:b/>
                <w:bCs/>
                <w:highlight w:val="green"/>
                <w:lang w:eastAsia="x-none"/>
              </w:rPr>
            </w:pPr>
            <w:r w:rsidRPr="00DE6E7A">
              <w:rPr>
                <w:b/>
                <w:bCs/>
                <w:highlight w:val="green"/>
                <w:lang w:eastAsia="x-none"/>
              </w:rPr>
              <w:t>Agreement</w:t>
            </w:r>
          </w:p>
          <w:p w14:paraId="4BB41B1E" w14:textId="77777777" w:rsidR="009837B1" w:rsidRPr="00DE6E7A" w:rsidRDefault="009837B1" w:rsidP="009837B1">
            <w:pPr>
              <w:spacing w:before="0" w:line="240" w:lineRule="auto"/>
              <w:rPr>
                <w:lang w:eastAsia="x-none"/>
              </w:rPr>
            </w:pPr>
            <w:r w:rsidRPr="00DE6E7A">
              <w:t>Support gNB to configure L1-SINR based beam report for both non-group based and group based beam reporting.</w:t>
            </w:r>
          </w:p>
          <w:p w14:paraId="57812E2E" w14:textId="77777777" w:rsidR="009837B1" w:rsidRDefault="009837B1" w:rsidP="009837B1">
            <w:pPr>
              <w:spacing w:before="0" w:line="240" w:lineRule="auto"/>
              <w:rPr>
                <w:lang w:eastAsia="x-none"/>
              </w:rPr>
            </w:pPr>
          </w:p>
          <w:p w14:paraId="11D58437" w14:textId="77777777" w:rsidR="009837B1" w:rsidRPr="00DE6E7A" w:rsidRDefault="009837B1" w:rsidP="009837B1">
            <w:pPr>
              <w:spacing w:before="0" w:line="240" w:lineRule="auto"/>
              <w:rPr>
                <w:b/>
                <w:bCs/>
                <w:highlight w:val="green"/>
                <w:lang w:eastAsia="x-none"/>
              </w:rPr>
            </w:pPr>
            <w:r w:rsidRPr="00DE6E7A">
              <w:rPr>
                <w:b/>
                <w:bCs/>
                <w:highlight w:val="green"/>
                <w:lang w:eastAsia="x-none"/>
              </w:rPr>
              <w:t>Agreement</w:t>
            </w:r>
          </w:p>
          <w:p w14:paraId="473DDBDE" w14:textId="77777777" w:rsidR="009837B1" w:rsidRPr="00993993" w:rsidRDefault="009837B1" w:rsidP="009837B1">
            <w:pPr>
              <w:pStyle w:val="0Maintext"/>
              <w:spacing w:before="0" w:after="0" w:afterAutospacing="0" w:line="240" w:lineRule="auto"/>
              <w:ind w:firstLine="0"/>
              <w:rPr>
                <w:lang w:val="en-US"/>
              </w:rPr>
            </w:pPr>
            <w:r w:rsidRPr="00993993">
              <w:rPr>
                <w:lang w:val="en-US"/>
              </w:rPr>
              <w:t xml:space="preserve">Support that the BLER threshold for SCell BFD is the same as the default value of </w:t>
            </w:r>
            <w:r w:rsidRPr="00993993">
              <w:rPr>
                <w:i/>
                <w:iCs/>
              </w:rPr>
              <w:t>rlmInSyncOutOfSyncThreshold.</w:t>
            </w:r>
          </w:p>
          <w:p w14:paraId="2B289BBB" w14:textId="77777777" w:rsidR="009837B1" w:rsidRDefault="009837B1" w:rsidP="009837B1">
            <w:pPr>
              <w:spacing w:before="0" w:line="240" w:lineRule="auto"/>
              <w:rPr>
                <w:lang w:eastAsia="x-none"/>
              </w:rPr>
            </w:pPr>
          </w:p>
          <w:p w14:paraId="4FEB24BB" w14:textId="77777777" w:rsidR="009837B1" w:rsidRPr="00880BDF" w:rsidRDefault="009837B1" w:rsidP="009837B1">
            <w:pPr>
              <w:pStyle w:val="0Maintext"/>
              <w:spacing w:before="0" w:after="0" w:afterAutospacing="0" w:line="240" w:lineRule="auto"/>
              <w:ind w:firstLine="0"/>
              <w:rPr>
                <w:b/>
                <w:bCs/>
                <w:highlight w:val="green"/>
                <w:lang w:val="en-US"/>
              </w:rPr>
            </w:pPr>
            <w:r w:rsidRPr="00880BDF">
              <w:rPr>
                <w:b/>
                <w:bCs/>
                <w:highlight w:val="green"/>
                <w:lang w:val="en-US"/>
              </w:rPr>
              <w:t>Agreement</w:t>
            </w:r>
          </w:p>
          <w:p w14:paraId="0AED04EF" w14:textId="77777777" w:rsidR="009837B1" w:rsidRPr="00FF6A33" w:rsidRDefault="009837B1" w:rsidP="00FE4161">
            <w:pPr>
              <w:pStyle w:val="0Maintext"/>
              <w:numPr>
                <w:ilvl w:val="0"/>
                <w:numId w:val="15"/>
              </w:numPr>
              <w:spacing w:before="0" w:after="0" w:afterAutospacing="0" w:line="240" w:lineRule="auto"/>
              <w:rPr>
                <w:lang w:val="en-US"/>
              </w:rPr>
            </w:pPr>
            <w:r w:rsidRPr="00FF6A33">
              <w:rPr>
                <w:lang w:val="en-US"/>
              </w:rPr>
              <w:t>For SCell BFR, support maximum number of RS for new beam identification per BWP to be 64.</w:t>
            </w:r>
          </w:p>
          <w:p w14:paraId="1F4DBA24" w14:textId="77777777" w:rsidR="00280300" w:rsidRDefault="009837B1" w:rsidP="00FE4161">
            <w:pPr>
              <w:pStyle w:val="0Maintext"/>
              <w:numPr>
                <w:ilvl w:val="0"/>
                <w:numId w:val="15"/>
              </w:numPr>
              <w:spacing w:before="0" w:after="0" w:afterAutospacing="0" w:line="240" w:lineRule="auto"/>
              <w:rPr>
                <w:lang w:val="en-US"/>
              </w:rPr>
            </w:pPr>
            <w:r w:rsidRPr="00FF6A33">
              <w:rPr>
                <w:lang w:val="en-US"/>
              </w:rPr>
              <w:t xml:space="preserve">The range of threshold for SCell new beam identification is based on range specified in </w:t>
            </w:r>
            <w:r w:rsidRPr="00FF6A33">
              <w:rPr>
                <w:i/>
                <w:iCs/>
                <w:lang w:val="en-US"/>
              </w:rPr>
              <w:t>RSRP-Range</w:t>
            </w:r>
            <w:r w:rsidRPr="00FF6A33">
              <w:rPr>
                <w:lang w:val="en-US"/>
              </w:rPr>
              <w:t>.</w:t>
            </w:r>
          </w:p>
          <w:p w14:paraId="03EABF50" w14:textId="77777777" w:rsidR="001F085D" w:rsidRDefault="001F085D" w:rsidP="001F085D">
            <w:pPr>
              <w:pStyle w:val="0Maintext"/>
              <w:spacing w:before="0" w:after="0" w:afterAutospacing="0" w:line="240" w:lineRule="auto"/>
              <w:rPr>
                <w:lang w:val="en-US"/>
              </w:rPr>
            </w:pPr>
          </w:p>
          <w:p w14:paraId="3E0FF2E3" w14:textId="77777777" w:rsidR="001F085D" w:rsidRPr="00880BDF" w:rsidRDefault="001F085D" w:rsidP="000B7E0F">
            <w:pPr>
              <w:pStyle w:val="0Maintext"/>
              <w:spacing w:before="0" w:after="0" w:afterAutospacing="0" w:line="240" w:lineRule="auto"/>
              <w:ind w:firstLine="0"/>
              <w:rPr>
                <w:b/>
                <w:bCs/>
                <w:highlight w:val="green"/>
                <w:lang w:val="en-US"/>
              </w:rPr>
            </w:pPr>
            <w:r w:rsidRPr="00880BDF">
              <w:rPr>
                <w:b/>
                <w:bCs/>
                <w:highlight w:val="green"/>
                <w:lang w:val="en-US"/>
              </w:rPr>
              <w:t>Agreement</w:t>
            </w:r>
          </w:p>
          <w:p w14:paraId="63AD35C7" w14:textId="77777777" w:rsidR="001F085D" w:rsidRDefault="001F085D" w:rsidP="000B7E0F">
            <w:pPr>
              <w:spacing w:before="0"/>
              <w:rPr>
                <w:rFonts w:eastAsiaTheme="minorHAnsi"/>
                <w:szCs w:val="22"/>
              </w:rPr>
            </w:pPr>
            <w:r>
              <w:t>For L1-SINR based beam report, in a </w:t>
            </w:r>
            <w:r>
              <w:rPr>
                <w:rStyle w:val="Emphasis"/>
              </w:rPr>
              <w:t>CSI-reportConfig</w:t>
            </w:r>
            <w:r>
              <w:t>, if IMR is configured to be based on NZP-IMR only, down-select at least one of the following resource configuration schemes in RAN1 #98b:</w:t>
            </w:r>
          </w:p>
          <w:p w14:paraId="06F50E2E" w14:textId="77777777" w:rsidR="001F085D" w:rsidRDefault="001F085D" w:rsidP="00FE4161">
            <w:pPr>
              <w:numPr>
                <w:ilvl w:val="0"/>
                <w:numId w:val="23"/>
              </w:numPr>
              <w:spacing w:before="0" w:line="240" w:lineRule="auto"/>
              <w:rPr>
                <w:rFonts w:eastAsia="Times New Roman"/>
              </w:rPr>
            </w:pPr>
            <w:r>
              <w:rPr>
                <w:rFonts w:eastAsia="Times New Roman"/>
              </w:rPr>
              <w:t>Option 1a: CMR and IMR are 1-to-1 mapped</w:t>
            </w:r>
          </w:p>
          <w:p w14:paraId="022DA9FF" w14:textId="77777777" w:rsidR="001F085D" w:rsidRDefault="001F085D" w:rsidP="00FE4161">
            <w:pPr>
              <w:numPr>
                <w:ilvl w:val="1"/>
                <w:numId w:val="24"/>
              </w:numPr>
              <w:spacing w:before="0" w:line="240" w:lineRule="auto"/>
              <w:rPr>
                <w:rFonts w:eastAsia="Times New Roman"/>
              </w:rPr>
            </w:pPr>
            <w:r>
              <w:rPr>
                <w:rFonts w:eastAsia="Times New Roman"/>
              </w:rPr>
              <w:t>In a </w:t>
            </w:r>
            <w:r>
              <w:rPr>
                <w:rStyle w:val="Emphasis"/>
                <w:rFonts w:eastAsia="Times New Roman"/>
              </w:rPr>
              <w:t>CSI-reportConfig</w:t>
            </w:r>
            <w:r>
              <w:rPr>
                <w:rFonts w:eastAsia="Times New Roman"/>
              </w:rPr>
              <w:t>, gNB configures a list of N CMR(s) and another list of N IMR(s), and they are 1:1 mapped</w:t>
            </w:r>
          </w:p>
          <w:p w14:paraId="2CDF405A" w14:textId="77777777" w:rsidR="001F085D" w:rsidRDefault="001F085D" w:rsidP="00FE4161">
            <w:pPr>
              <w:numPr>
                <w:ilvl w:val="1"/>
                <w:numId w:val="24"/>
              </w:numPr>
              <w:spacing w:before="0" w:line="240" w:lineRule="auto"/>
              <w:rPr>
                <w:rFonts w:eastAsia="Times New Roman"/>
              </w:rPr>
            </w:pPr>
            <w:r>
              <w:rPr>
                <w:rFonts w:eastAsia="Times New Roman"/>
              </w:rPr>
              <w:t>For each SINR, interference is measured based on each associated NZP-IMR only</w:t>
            </w:r>
          </w:p>
          <w:p w14:paraId="0BB496B1" w14:textId="77777777" w:rsidR="001F085D" w:rsidRDefault="001F085D" w:rsidP="00FE4161">
            <w:pPr>
              <w:numPr>
                <w:ilvl w:val="1"/>
                <w:numId w:val="24"/>
              </w:numPr>
              <w:spacing w:before="0" w:line="240" w:lineRule="auto"/>
              <w:rPr>
                <w:rFonts w:eastAsia="Times New Roman"/>
              </w:rPr>
            </w:pPr>
            <w:r>
              <w:rPr>
                <w:rFonts w:eastAsia="Times New Roman"/>
              </w:rPr>
              <w:t>UE may assume that the NZP CSI-RS resource for channel measurement and NZP CSI-RS resource(s) for interference measurement configured for one CSI reporting are QCLed with respect to 'QCL-TypeD’</w:t>
            </w:r>
          </w:p>
          <w:p w14:paraId="2A05AE30" w14:textId="77777777" w:rsidR="001F085D" w:rsidRDefault="001F085D" w:rsidP="00FE4161">
            <w:pPr>
              <w:numPr>
                <w:ilvl w:val="1"/>
                <w:numId w:val="24"/>
              </w:numPr>
              <w:spacing w:before="0" w:line="240" w:lineRule="auto"/>
              <w:rPr>
                <w:rFonts w:eastAsia="Times New Roman"/>
              </w:rPr>
            </w:pPr>
            <w:r>
              <w:rPr>
                <w:rFonts w:eastAsia="Times New Roman"/>
              </w:rPr>
              <w:t>FFS: Each NZP CSI-RS port configured for interference measurement corresponds to an interference transmission layer</w:t>
            </w:r>
          </w:p>
          <w:p w14:paraId="36F82F85" w14:textId="77777777" w:rsidR="001F085D" w:rsidRDefault="001F085D" w:rsidP="00FE4161">
            <w:pPr>
              <w:numPr>
                <w:ilvl w:val="0"/>
                <w:numId w:val="25"/>
              </w:numPr>
              <w:spacing w:before="0" w:line="240" w:lineRule="auto"/>
              <w:rPr>
                <w:rFonts w:eastAsia="Times New Roman"/>
              </w:rPr>
            </w:pPr>
            <w:r>
              <w:rPr>
                <w:rFonts w:eastAsia="Times New Roman"/>
              </w:rPr>
              <w:t>Option 2a: 1 CMR can be mapped to 1 or more than 1 IMRs</w:t>
            </w:r>
          </w:p>
          <w:p w14:paraId="6A43D11D" w14:textId="77777777" w:rsidR="001F085D" w:rsidRDefault="001F085D" w:rsidP="00FE4161">
            <w:pPr>
              <w:numPr>
                <w:ilvl w:val="1"/>
                <w:numId w:val="26"/>
              </w:numPr>
              <w:spacing w:before="0" w:line="240" w:lineRule="auto"/>
              <w:rPr>
                <w:rFonts w:eastAsia="Times New Roman"/>
              </w:rPr>
            </w:pPr>
            <w:r>
              <w:rPr>
                <w:rFonts w:eastAsia="Times New Roman"/>
              </w:rPr>
              <w:t>In a </w:t>
            </w:r>
            <w:r>
              <w:rPr>
                <w:rStyle w:val="Emphasis"/>
                <w:rFonts w:eastAsia="Times New Roman"/>
              </w:rPr>
              <w:t>CSI-reportConfig</w:t>
            </w:r>
            <w:r>
              <w:rPr>
                <w:rFonts w:eastAsia="Times New Roman"/>
              </w:rPr>
              <w:t>, gNB configures a list of N CMR(s) and another list of N*M IMR(s), and each CMR is associated with every M IMR(s) in order</w:t>
            </w:r>
          </w:p>
          <w:p w14:paraId="46BA3088" w14:textId="77777777" w:rsidR="001F085D" w:rsidRDefault="001F085D" w:rsidP="00FE4161">
            <w:pPr>
              <w:numPr>
                <w:ilvl w:val="1"/>
                <w:numId w:val="26"/>
              </w:numPr>
              <w:spacing w:before="0" w:line="240" w:lineRule="auto"/>
              <w:rPr>
                <w:rFonts w:eastAsia="Times New Roman"/>
              </w:rPr>
            </w:pPr>
            <w:r>
              <w:rPr>
                <w:rFonts w:eastAsia="Times New Roman"/>
              </w:rPr>
              <w:t>UE may assume that the NZP CSI-RS resource for channel measurement and the M NZP CSI-RS resource(s) for interference measurement configured for one CSI reporting are QCLed with respect to 'QCL-TypeD'</w:t>
            </w:r>
          </w:p>
          <w:p w14:paraId="6FE4B9EE" w14:textId="77777777" w:rsidR="001F085D" w:rsidRDefault="001F085D" w:rsidP="00FE4161">
            <w:pPr>
              <w:numPr>
                <w:ilvl w:val="1"/>
                <w:numId w:val="26"/>
              </w:numPr>
              <w:spacing w:before="0" w:line="240" w:lineRule="auto"/>
              <w:rPr>
                <w:rFonts w:eastAsia="Times New Roman"/>
              </w:rPr>
            </w:pPr>
            <w:r>
              <w:rPr>
                <w:rFonts w:eastAsia="Times New Roman"/>
              </w:rPr>
              <w:t>For each SINR, interference is measured based on accumulating measurement of all the associated M IMR(s)</w:t>
            </w:r>
          </w:p>
          <w:p w14:paraId="34BDC836" w14:textId="77777777" w:rsidR="001F085D" w:rsidRDefault="001F085D" w:rsidP="00FE4161">
            <w:pPr>
              <w:numPr>
                <w:ilvl w:val="1"/>
                <w:numId w:val="26"/>
              </w:numPr>
              <w:spacing w:before="0" w:line="240" w:lineRule="auto"/>
              <w:rPr>
                <w:rFonts w:eastAsia="Times New Roman"/>
              </w:rPr>
            </w:pPr>
            <w:r>
              <w:rPr>
                <w:rFonts w:eastAsia="Times New Roman"/>
              </w:rPr>
              <w:t>FFS: Each NZP CSI-RS port configured for interference measurement corresponds to an interference transmission layer</w:t>
            </w:r>
          </w:p>
          <w:p w14:paraId="6FB6970E" w14:textId="77777777" w:rsidR="001F085D" w:rsidRDefault="001F085D" w:rsidP="00FE4161">
            <w:pPr>
              <w:numPr>
                <w:ilvl w:val="0"/>
                <w:numId w:val="27"/>
              </w:numPr>
              <w:spacing w:before="0" w:line="240" w:lineRule="auto"/>
              <w:rPr>
                <w:rFonts w:eastAsia="Times New Roman"/>
              </w:rPr>
            </w:pPr>
            <w:r>
              <w:rPr>
                <w:rFonts w:eastAsia="Times New Roman"/>
              </w:rPr>
              <w:t>[Option 2b: 1 CMR can be mapped to 1 or more than 1 IMRs</w:t>
            </w:r>
          </w:p>
          <w:p w14:paraId="4ACDF350" w14:textId="77777777" w:rsidR="001F085D" w:rsidRDefault="001F085D" w:rsidP="00FE4161">
            <w:pPr>
              <w:numPr>
                <w:ilvl w:val="1"/>
                <w:numId w:val="28"/>
              </w:numPr>
              <w:spacing w:before="0" w:line="240" w:lineRule="auto"/>
              <w:rPr>
                <w:rFonts w:eastAsia="Times New Roman"/>
              </w:rPr>
            </w:pPr>
            <w:r>
              <w:rPr>
                <w:rFonts w:eastAsia="Times New Roman"/>
              </w:rPr>
              <w:t>In a </w:t>
            </w:r>
            <w:r>
              <w:rPr>
                <w:rStyle w:val="Emphasis"/>
                <w:rFonts w:eastAsia="Times New Roman"/>
              </w:rPr>
              <w:t>CSI-reportConfig</w:t>
            </w:r>
            <w:r>
              <w:rPr>
                <w:rFonts w:eastAsia="Times New Roman"/>
              </w:rPr>
              <w:t>, gNB configures a list of N CMR(s) and another list of N*M IMR(s), and each CMR is associated with every M IMR(s) in order</w:t>
            </w:r>
          </w:p>
          <w:p w14:paraId="59FC2E62" w14:textId="77777777" w:rsidR="001F085D" w:rsidRDefault="001F085D" w:rsidP="00FE4161">
            <w:pPr>
              <w:numPr>
                <w:ilvl w:val="1"/>
                <w:numId w:val="28"/>
              </w:numPr>
              <w:spacing w:before="0" w:line="240" w:lineRule="auto"/>
              <w:rPr>
                <w:rFonts w:eastAsia="Times New Roman"/>
              </w:rPr>
            </w:pPr>
            <w:r>
              <w:rPr>
                <w:rFonts w:eastAsia="Times New Roman"/>
              </w:rPr>
              <w:t>For each SINR, interference is measured based on one selected/reported IMR</w:t>
            </w:r>
          </w:p>
          <w:p w14:paraId="3A8C5C24" w14:textId="77777777" w:rsidR="001F085D" w:rsidRDefault="001F085D" w:rsidP="00FE4161">
            <w:pPr>
              <w:numPr>
                <w:ilvl w:val="1"/>
                <w:numId w:val="28"/>
              </w:numPr>
              <w:spacing w:before="0" w:line="240" w:lineRule="auto"/>
              <w:rPr>
                <w:rFonts w:eastAsia="Times New Roman"/>
              </w:rPr>
            </w:pPr>
            <w:r>
              <w:rPr>
                <w:rFonts w:eastAsia="Times New Roman"/>
              </w:rPr>
              <w:t>UE may assume that the NZP CSI-RS resource for channel measurement and NZP CSI-RS resource(s) for interference measurement configured for one CSI reporting are QCLed with respect to 'QCL-TypeD’</w:t>
            </w:r>
          </w:p>
          <w:p w14:paraId="35B79231" w14:textId="77777777" w:rsidR="001F085D" w:rsidRDefault="001F085D" w:rsidP="00FE4161">
            <w:pPr>
              <w:numPr>
                <w:ilvl w:val="1"/>
                <w:numId w:val="29"/>
              </w:numPr>
              <w:spacing w:before="0" w:line="240" w:lineRule="auto"/>
              <w:rPr>
                <w:rFonts w:eastAsia="Times New Roman"/>
              </w:rPr>
            </w:pPr>
            <w:r>
              <w:rPr>
                <w:rFonts w:eastAsia="Times New Roman"/>
              </w:rPr>
              <w:t>FFS: Each NZP CSI-RS port configured for interference measurement corresponds to an interference transmission layer]</w:t>
            </w:r>
          </w:p>
          <w:p w14:paraId="5E7035B8" w14:textId="77777777" w:rsidR="001F085D" w:rsidRDefault="001F085D" w:rsidP="00FE4161">
            <w:pPr>
              <w:numPr>
                <w:ilvl w:val="0"/>
                <w:numId w:val="30"/>
              </w:numPr>
              <w:spacing w:before="0" w:line="240" w:lineRule="auto"/>
              <w:rPr>
                <w:rFonts w:eastAsia="Times New Roman"/>
              </w:rPr>
            </w:pPr>
            <w:r>
              <w:rPr>
                <w:rFonts w:eastAsia="Times New Roman"/>
              </w:rPr>
              <w:t>[Option 2c: 1 CMR can be mapped to 1 or more than 1 IMRs</w:t>
            </w:r>
          </w:p>
          <w:p w14:paraId="11C9BE78" w14:textId="77777777" w:rsidR="001F085D" w:rsidRDefault="001F085D" w:rsidP="00FE4161">
            <w:pPr>
              <w:numPr>
                <w:ilvl w:val="1"/>
                <w:numId w:val="31"/>
              </w:numPr>
              <w:spacing w:before="0" w:line="240" w:lineRule="auto"/>
              <w:rPr>
                <w:rFonts w:eastAsia="Times New Roman"/>
              </w:rPr>
            </w:pPr>
            <w:r>
              <w:rPr>
                <w:rFonts w:eastAsia="Times New Roman"/>
              </w:rPr>
              <w:t>In a </w:t>
            </w:r>
            <w:r>
              <w:rPr>
                <w:rStyle w:val="Emphasis"/>
                <w:rFonts w:eastAsia="Times New Roman"/>
              </w:rPr>
              <w:t>CSI-reportConfig</w:t>
            </w:r>
            <w:r>
              <w:rPr>
                <w:rFonts w:eastAsia="Times New Roman"/>
              </w:rPr>
              <w:t>, gNB configures a list of N CMR(s) and another list of M*K IMR(s)</w:t>
            </w:r>
          </w:p>
          <w:p w14:paraId="039CC748" w14:textId="77777777" w:rsidR="001F085D" w:rsidRDefault="001F085D" w:rsidP="00FE4161">
            <w:pPr>
              <w:numPr>
                <w:ilvl w:val="2"/>
                <w:numId w:val="32"/>
              </w:numPr>
              <w:spacing w:before="0" w:line="240" w:lineRule="auto"/>
              <w:rPr>
                <w:rFonts w:eastAsia="Times New Roman"/>
              </w:rPr>
            </w:pPr>
            <w:r>
              <w:rPr>
                <w:rFonts w:eastAsia="Times New Roman"/>
              </w:rPr>
              <w:t>UE measures N CMR(s) firstly, and selects K CMR(s) based on L1-RSRP. Then, the L1-SINR of K CMR(s) are calculated with the M*K IMR(s), where CMR(s) and IMR(s) are 1:M mapped in order.</w:t>
            </w:r>
          </w:p>
          <w:p w14:paraId="3095C5C9" w14:textId="77777777" w:rsidR="001F085D" w:rsidRDefault="001F085D" w:rsidP="00FE4161">
            <w:pPr>
              <w:numPr>
                <w:ilvl w:val="1"/>
                <w:numId w:val="33"/>
              </w:numPr>
              <w:spacing w:before="0" w:line="240" w:lineRule="auto"/>
              <w:rPr>
                <w:rFonts w:eastAsia="Times New Roman"/>
              </w:rPr>
            </w:pPr>
            <w:r>
              <w:rPr>
                <w:rFonts w:eastAsia="Times New Roman"/>
              </w:rPr>
              <w:t>For each SINR, interference is measured based on selected/reported NZP-IMR</w:t>
            </w:r>
          </w:p>
          <w:p w14:paraId="7CD1856F" w14:textId="77777777" w:rsidR="001F085D" w:rsidRDefault="001F085D" w:rsidP="00FE4161">
            <w:pPr>
              <w:numPr>
                <w:ilvl w:val="1"/>
                <w:numId w:val="33"/>
              </w:numPr>
              <w:spacing w:before="0" w:line="240" w:lineRule="auto"/>
              <w:rPr>
                <w:rFonts w:eastAsia="Times New Roman"/>
              </w:rPr>
            </w:pPr>
            <w:r>
              <w:rPr>
                <w:rFonts w:eastAsia="Times New Roman"/>
              </w:rPr>
              <w:t>UE may assume that the NZP CSI-RS resource for channel measurement and NZP CSI-RS resource(s) for interference measurement configured for one CSI reporting are QCLed with respect to 'QCL-TypeD’</w:t>
            </w:r>
          </w:p>
          <w:p w14:paraId="0CF8F63A" w14:textId="77777777" w:rsidR="001F085D" w:rsidRDefault="001F085D" w:rsidP="00FE4161">
            <w:pPr>
              <w:numPr>
                <w:ilvl w:val="1"/>
                <w:numId w:val="34"/>
              </w:numPr>
              <w:spacing w:before="0" w:line="240" w:lineRule="auto"/>
              <w:rPr>
                <w:rFonts w:eastAsia="Times New Roman"/>
              </w:rPr>
            </w:pPr>
            <w:r>
              <w:rPr>
                <w:rFonts w:eastAsia="Times New Roman"/>
              </w:rPr>
              <w:t>FFS: Each NZP CSI-RS port configured for interference measurement corresponds to an interference transmission layer]</w:t>
            </w:r>
          </w:p>
          <w:p w14:paraId="460ACF22" w14:textId="77777777" w:rsidR="001F085D" w:rsidRPr="001F085D" w:rsidRDefault="001F085D" w:rsidP="00FE4161">
            <w:pPr>
              <w:numPr>
                <w:ilvl w:val="0"/>
                <w:numId w:val="35"/>
              </w:numPr>
              <w:spacing w:before="0" w:line="240" w:lineRule="auto"/>
              <w:rPr>
                <w:rFonts w:eastAsia="Times New Roman"/>
                <w:szCs w:val="20"/>
              </w:rPr>
            </w:pPr>
            <w:r w:rsidRPr="001F085D">
              <w:rPr>
                <w:rFonts w:eastAsia="Times New Roman"/>
                <w:szCs w:val="20"/>
              </w:rPr>
              <w:t>Option 3: 1 IMR can be mapped to 1 or more than 1 CMRs</w:t>
            </w:r>
          </w:p>
          <w:p w14:paraId="27B930CE" w14:textId="77777777" w:rsidR="001F085D" w:rsidRPr="001F085D" w:rsidRDefault="001F085D" w:rsidP="00FE4161">
            <w:pPr>
              <w:numPr>
                <w:ilvl w:val="1"/>
                <w:numId w:val="36"/>
              </w:numPr>
              <w:spacing w:before="0" w:line="240" w:lineRule="auto"/>
              <w:rPr>
                <w:rFonts w:eastAsia="Times New Roman"/>
                <w:szCs w:val="20"/>
              </w:rPr>
            </w:pPr>
            <w:r w:rsidRPr="001F085D">
              <w:rPr>
                <w:rFonts w:eastAsia="Times New Roman"/>
                <w:szCs w:val="20"/>
              </w:rPr>
              <w:lastRenderedPageBreak/>
              <w:t>In a </w:t>
            </w:r>
            <w:r w:rsidRPr="001F085D">
              <w:rPr>
                <w:rStyle w:val="Emphasis"/>
                <w:rFonts w:eastAsia="Times New Roman"/>
                <w:szCs w:val="20"/>
              </w:rPr>
              <w:t>CSI-reportConfig</w:t>
            </w:r>
            <w:r w:rsidRPr="001F085D">
              <w:rPr>
                <w:rFonts w:eastAsia="Times New Roman"/>
                <w:szCs w:val="20"/>
              </w:rPr>
              <w:t>, gNB configures a list of NK CMR(s) and another list of N NZP-IMR(s). They are K:1 mapped in order.</w:t>
            </w:r>
          </w:p>
          <w:p w14:paraId="0692266E" w14:textId="77777777" w:rsidR="001F085D" w:rsidRPr="001F085D" w:rsidRDefault="001F085D" w:rsidP="00FE4161">
            <w:pPr>
              <w:numPr>
                <w:ilvl w:val="1"/>
                <w:numId w:val="37"/>
              </w:numPr>
              <w:spacing w:before="0" w:line="240" w:lineRule="auto"/>
              <w:rPr>
                <w:rFonts w:eastAsia="Times New Roman"/>
                <w:szCs w:val="20"/>
              </w:rPr>
            </w:pPr>
            <w:r w:rsidRPr="001F085D">
              <w:rPr>
                <w:rFonts w:eastAsia="Times New Roman"/>
                <w:szCs w:val="20"/>
              </w:rPr>
              <w:t>For each SINR, interference is measured based on associated one IMR for a CMR.</w:t>
            </w:r>
          </w:p>
          <w:p w14:paraId="2FD90A67" w14:textId="77777777" w:rsidR="001F085D" w:rsidRPr="001F085D" w:rsidRDefault="001F085D" w:rsidP="00FE4161">
            <w:pPr>
              <w:numPr>
                <w:ilvl w:val="1"/>
                <w:numId w:val="37"/>
              </w:numPr>
              <w:spacing w:before="0" w:line="240" w:lineRule="auto"/>
              <w:rPr>
                <w:rFonts w:eastAsia="Times New Roman"/>
                <w:szCs w:val="20"/>
              </w:rPr>
            </w:pPr>
            <w:r w:rsidRPr="001F085D">
              <w:rPr>
                <w:rFonts w:eastAsia="Times New Roman"/>
                <w:szCs w:val="20"/>
              </w:rPr>
              <w:t>UE may assume that the K NZP CSI-RS resource(s) for channel measurement and NZP CSI-RS resource for interference measurement configured for one CSI reporting are QCLed with respect to 'QCL-TypeD’</w:t>
            </w:r>
          </w:p>
          <w:p w14:paraId="36B12E79" w14:textId="27EF33C8" w:rsidR="001F085D" w:rsidRPr="000B7E0F" w:rsidRDefault="001F085D" w:rsidP="00FE4161">
            <w:pPr>
              <w:numPr>
                <w:ilvl w:val="1"/>
                <w:numId w:val="37"/>
              </w:numPr>
              <w:spacing w:before="0" w:line="240" w:lineRule="auto"/>
              <w:rPr>
                <w:rFonts w:eastAsia="Times New Roman"/>
                <w:szCs w:val="20"/>
              </w:rPr>
            </w:pPr>
            <w:r w:rsidRPr="001F085D">
              <w:rPr>
                <w:rFonts w:eastAsia="Times New Roman"/>
                <w:szCs w:val="20"/>
              </w:rPr>
              <w:t>FFS: Each NZP CSI-RS port configured for interference measurement corresponds to an interference transmission layer</w:t>
            </w:r>
          </w:p>
        </w:tc>
      </w:tr>
    </w:tbl>
    <w:p w14:paraId="64BAC29E" w14:textId="432A41BC" w:rsidR="005F4C88" w:rsidRDefault="000A2D35" w:rsidP="000A2D35">
      <w:pPr>
        <w:pStyle w:val="ListParagraph"/>
        <w:tabs>
          <w:tab w:val="left" w:pos="0"/>
        </w:tabs>
        <w:spacing w:before="120"/>
        <w:ind w:left="0"/>
        <w:jc w:val="both"/>
        <w:rPr>
          <w:rFonts w:ascii="Times New Roman" w:eastAsia="SimSun" w:hAnsi="Times New Roman"/>
          <w:color w:val="000000"/>
          <w:lang w:eastAsia="zh-CN"/>
        </w:rPr>
      </w:pPr>
      <w:r>
        <w:rPr>
          <w:rFonts w:ascii="Times New Roman" w:hAnsi="Times New Roman"/>
        </w:rPr>
        <w:lastRenderedPageBreak/>
        <w:tab/>
      </w:r>
      <w:r w:rsidR="00280300" w:rsidRPr="00280300">
        <w:rPr>
          <w:rFonts w:ascii="Times New Roman" w:hAnsi="Times New Roman"/>
        </w:rPr>
        <w:t xml:space="preserve">According to Rel-15 specification, L1-RSRP reporting for beam management is supported using CSI framework. For that purpose </w:t>
      </w:r>
      <w:r w:rsidR="00280300" w:rsidRPr="00280300">
        <w:rPr>
          <w:rFonts w:ascii="Times New Roman" w:eastAsia="SimSun" w:hAnsi="Times New Roman"/>
          <w:i/>
          <w:color w:val="000000"/>
          <w:lang w:eastAsia="zh-CN"/>
        </w:rPr>
        <w:t>reportQuantity</w:t>
      </w:r>
      <w:r w:rsidR="00280300" w:rsidRPr="00280300">
        <w:rPr>
          <w:rFonts w:ascii="Times New Roman" w:eastAsia="SimSun" w:hAnsi="Times New Roman"/>
          <w:color w:val="000000"/>
          <w:lang w:eastAsia="zh-CN"/>
        </w:rPr>
        <w:t xml:space="preserve"> </w:t>
      </w:r>
      <w:r w:rsidR="00280300" w:rsidRPr="00280300">
        <w:rPr>
          <w:rFonts w:ascii="Times New Roman" w:hAnsi="Times New Roman"/>
        </w:rPr>
        <w:t xml:space="preserve">configuration of </w:t>
      </w:r>
      <w:r w:rsidR="00280300" w:rsidRPr="000D7AE2">
        <w:rPr>
          <w:rFonts w:ascii="Times New Roman" w:eastAsia="SimSun" w:hAnsi="Times New Roman"/>
          <w:i/>
          <w:color w:val="000000"/>
          <w:lang w:eastAsia="zh-CN"/>
        </w:rPr>
        <w:t>CSI-ReportConfig</w:t>
      </w:r>
      <w:r w:rsidR="00280300" w:rsidRPr="00280300">
        <w:rPr>
          <w:rFonts w:ascii="Times New Roman" w:eastAsia="SimSun" w:hAnsi="Times New Roman"/>
          <w:color w:val="000000"/>
          <w:lang w:eastAsia="zh-CN"/>
        </w:rPr>
        <w:t xml:space="preserve"> can be set to 'none', 'cri-RSRP' or 'ssb-Index-RSRP'. Considering that L1-SINR </w:t>
      </w:r>
      <w:r w:rsidR="0042268A">
        <w:rPr>
          <w:rFonts w:ascii="Times New Roman" w:eastAsia="SimSun" w:hAnsi="Times New Roman"/>
          <w:color w:val="000000"/>
          <w:lang w:eastAsia="zh-CN"/>
        </w:rPr>
        <w:t>can be used with</w:t>
      </w:r>
      <w:r w:rsidR="00280300" w:rsidRPr="00280300">
        <w:rPr>
          <w:rFonts w:ascii="Times New Roman" w:eastAsia="SimSun" w:hAnsi="Times New Roman"/>
          <w:color w:val="000000"/>
          <w:lang w:eastAsia="zh-CN"/>
        </w:rPr>
        <w:t xml:space="preserve"> CSI-RS </w:t>
      </w:r>
      <w:r w:rsidR="00485C8E">
        <w:rPr>
          <w:rFonts w:ascii="Times New Roman" w:eastAsia="SimSun" w:hAnsi="Times New Roman"/>
          <w:color w:val="000000"/>
          <w:lang w:eastAsia="zh-CN"/>
        </w:rPr>
        <w:t xml:space="preserve">and SSB, </w:t>
      </w:r>
      <w:r w:rsidR="00280300" w:rsidRPr="00280300">
        <w:rPr>
          <w:rFonts w:ascii="Times New Roman" w:eastAsia="SimSun" w:hAnsi="Times New Roman"/>
          <w:color w:val="000000"/>
          <w:lang w:eastAsia="zh-CN"/>
        </w:rPr>
        <w:t xml:space="preserve">the </w:t>
      </w:r>
      <w:r w:rsidR="00280300" w:rsidRPr="00280300">
        <w:rPr>
          <w:rFonts w:ascii="Times New Roman" w:eastAsia="SimSun" w:hAnsi="Times New Roman"/>
          <w:i/>
          <w:color w:val="000000"/>
          <w:lang w:eastAsia="zh-CN"/>
        </w:rPr>
        <w:t>reportQuantity</w:t>
      </w:r>
      <w:r w:rsidR="00280300" w:rsidRPr="00280300">
        <w:rPr>
          <w:rFonts w:ascii="Times New Roman" w:eastAsia="SimSun" w:hAnsi="Times New Roman"/>
          <w:color w:val="000000"/>
          <w:lang w:eastAsia="zh-CN"/>
        </w:rPr>
        <w:t xml:space="preserve"> can be extended to also include ‘cri-SINR’</w:t>
      </w:r>
      <w:r w:rsidR="00485C8E">
        <w:rPr>
          <w:rFonts w:ascii="Times New Roman" w:eastAsia="SimSun" w:hAnsi="Times New Roman"/>
          <w:color w:val="000000"/>
          <w:lang w:eastAsia="zh-CN"/>
        </w:rPr>
        <w:t xml:space="preserve"> and ‘</w:t>
      </w:r>
      <w:r w:rsidR="000B7E0F" w:rsidRPr="00280300">
        <w:rPr>
          <w:rFonts w:ascii="Times New Roman" w:eastAsia="SimSun" w:hAnsi="Times New Roman"/>
          <w:color w:val="000000"/>
          <w:lang w:eastAsia="zh-CN"/>
        </w:rPr>
        <w:t>ssb-Index</w:t>
      </w:r>
      <w:r w:rsidR="00485C8E">
        <w:rPr>
          <w:rFonts w:ascii="Times New Roman" w:eastAsia="SimSun" w:hAnsi="Times New Roman"/>
          <w:color w:val="000000"/>
          <w:lang w:eastAsia="zh-CN"/>
        </w:rPr>
        <w:t>-SINR’</w:t>
      </w:r>
      <w:r w:rsidR="00280300" w:rsidRPr="00280300">
        <w:rPr>
          <w:rFonts w:ascii="Times New Roman" w:eastAsia="SimSun" w:hAnsi="Times New Roman"/>
          <w:color w:val="000000"/>
          <w:lang w:eastAsia="zh-CN"/>
        </w:rPr>
        <w:t>.</w:t>
      </w:r>
    </w:p>
    <w:p w14:paraId="1C9B5FD0" w14:textId="7AE03A2B" w:rsidR="00485C8E" w:rsidRPr="00485C8E" w:rsidRDefault="00485C8E" w:rsidP="000A2D35">
      <w:pPr>
        <w:pStyle w:val="ListParagraph"/>
        <w:tabs>
          <w:tab w:val="left" w:pos="0"/>
        </w:tabs>
        <w:spacing w:before="120"/>
        <w:ind w:left="0"/>
        <w:jc w:val="both"/>
        <w:rPr>
          <w:rFonts w:ascii="Times New Roman" w:eastAsia="SimSun" w:hAnsi="Times New Roman"/>
          <w:color w:val="000000"/>
          <w:lang w:eastAsia="zh-CN"/>
        </w:rPr>
      </w:pPr>
      <w:r>
        <w:rPr>
          <w:rFonts w:ascii="Times New Roman" w:eastAsia="SimSun" w:hAnsi="Times New Roman"/>
          <w:color w:val="000000"/>
          <w:lang w:eastAsia="zh-CN"/>
        </w:rPr>
        <w:tab/>
      </w:r>
      <w:r w:rsidRPr="00485C8E">
        <w:rPr>
          <w:rFonts w:ascii="Times New Roman" w:eastAsia="SimSun" w:hAnsi="Times New Roman"/>
          <w:color w:val="000000"/>
          <w:lang w:eastAsia="zh-CN"/>
        </w:rPr>
        <w:t xml:space="preserve">For </w:t>
      </w:r>
      <w:r>
        <w:rPr>
          <w:rFonts w:ascii="Times New Roman" w:eastAsia="SimSun" w:hAnsi="Times New Roman"/>
          <w:color w:val="000000"/>
          <w:lang w:eastAsia="zh-CN"/>
        </w:rPr>
        <w:t xml:space="preserve">L1-SINR based on SSB, interference measurements based on the Rel-15 approach without explicit configuration of IMR resource should be supported. In this case, </w:t>
      </w:r>
      <w:r w:rsidRPr="000D7AE2">
        <w:rPr>
          <w:rFonts w:ascii="Times New Roman" w:eastAsia="SimSun" w:hAnsi="Times New Roman"/>
          <w:i/>
          <w:color w:val="000000"/>
          <w:lang w:eastAsia="zh-CN"/>
        </w:rPr>
        <w:t>CSI-ReportConfig</w:t>
      </w:r>
      <w:r>
        <w:rPr>
          <w:rFonts w:ascii="Times New Roman" w:eastAsia="SimSun" w:hAnsi="Times New Roman"/>
          <w:color w:val="000000"/>
          <w:lang w:eastAsia="zh-CN"/>
        </w:rPr>
        <w:t xml:space="preserve"> should support </w:t>
      </w:r>
      <w:r w:rsidR="000B7E0F">
        <w:rPr>
          <w:rFonts w:ascii="Times New Roman" w:eastAsia="SimSun" w:hAnsi="Times New Roman"/>
          <w:color w:val="000000"/>
          <w:lang w:eastAsia="zh-CN"/>
        </w:rPr>
        <w:t>association with one resource setting corresponding to SSB</w:t>
      </w:r>
      <w:r w:rsidR="002B6737">
        <w:rPr>
          <w:rFonts w:ascii="Times New Roman" w:eastAsia="SimSun" w:hAnsi="Times New Roman"/>
          <w:color w:val="000000"/>
          <w:lang w:eastAsia="zh-CN"/>
        </w:rPr>
        <w:t xml:space="preserve"> resource</w:t>
      </w:r>
      <w:r w:rsidR="000B7E0F">
        <w:rPr>
          <w:rFonts w:ascii="Times New Roman" w:eastAsia="SimSun" w:hAnsi="Times New Roman"/>
          <w:color w:val="000000"/>
          <w:lang w:eastAsia="zh-CN"/>
        </w:rPr>
        <w:t xml:space="preserve">. </w:t>
      </w:r>
    </w:p>
    <w:p w14:paraId="018EF9F9" w14:textId="5DFE809C" w:rsidR="00485C8E" w:rsidRDefault="00485C8E" w:rsidP="00485C8E">
      <w:pPr>
        <w:pStyle w:val="ListParagraph"/>
        <w:tabs>
          <w:tab w:val="left" w:pos="0"/>
        </w:tabs>
        <w:spacing w:before="120"/>
        <w:ind w:left="0"/>
        <w:jc w:val="both"/>
        <w:rPr>
          <w:rFonts w:ascii="Times New Roman" w:eastAsia="SimSun" w:hAnsi="Times New Roman"/>
          <w:color w:val="000000"/>
          <w:lang w:eastAsia="zh-CN"/>
        </w:rPr>
      </w:pPr>
      <w:r>
        <w:rPr>
          <w:rFonts w:ascii="Times New Roman" w:eastAsia="SimSun" w:hAnsi="Times New Roman"/>
          <w:color w:val="000000"/>
          <w:lang w:eastAsia="zh-CN"/>
        </w:rPr>
        <w:tab/>
        <w:t xml:space="preserve">For L1-SINR based on CSI-RS, </w:t>
      </w:r>
      <w:r w:rsidR="000B7E0F">
        <w:rPr>
          <w:rFonts w:ascii="Times New Roman" w:eastAsia="SimSun" w:hAnsi="Times New Roman"/>
          <w:color w:val="000000"/>
          <w:lang w:eastAsia="zh-CN"/>
        </w:rPr>
        <w:t>s</w:t>
      </w:r>
      <w:r w:rsidRPr="00280300">
        <w:rPr>
          <w:rFonts w:ascii="Times New Roman" w:eastAsia="SimSun" w:hAnsi="Times New Roman"/>
          <w:color w:val="000000"/>
          <w:lang w:eastAsia="zh-CN"/>
        </w:rPr>
        <w:t xml:space="preserve">imilar to Rel-15, </w:t>
      </w:r>
      <w:r w:rsidRPr="000D7AE2">
        <w:rPr>
          <w:rFonts w:ascii="Times New Roman" w:eastAsia="SimSun" w:hAnsi="Times New Roman"/>
          <w:i/>
          <w:color w:val="000000"/>
          <w:lang w:eastAsia="zh-CN"/>
        </w:rPr>
        <w:t>CSI-ReportConfig</w:t>
      </w:r>
      <w:r w:rsidRPr="00280300">
        <w:rPr>
          <w:rFonts w:ascii="Times New Roman" w:eastAsia="SimSun" w:hAnsi="Times New Roman"/>
          <w:color w:val="000000"/>
          <w:lang w:eastAsia="zh-CN"/>
        </w:rPr>
        <w:t xml:space="preserve"> can be associated with </w:t>
      </w:r>
      <w:r w:rsidR="000B7E0F">
        <w:rPr>
          <w:rFonts w:ascii="Times New Roman" w:eastAsia="SimSun" w:hAnsi="Times New Roman"/>
          <w:color w:val="000000"/>
          <w:lang w:eastAsia="zh-CN"/>
        </w:rPr>
        <w:t xml:space="preserve">one or multiple resource </w:t>
      </w:r>
      <w:r w:rsidRPr="00280300">
        <w:rPr>
          <w:rFonts w:ascii="Times New Roman" w:eastAsia="SimSun" w:hAnsi="Times New Roman"/>
          <w:color w:val="000000"/>
          <w:lang w:eastAsia="zh-CN"/>
        </w:rPr>
        <w:t>s</w:t>
      </w:r>
      <w:r w:rsidR="000B7E0F">
        <w:rPr>
          <w:rFonts w:ascii="Times New Roman" w:eastAsia="SimSun" w:hAnsi="Times New Roman"/>
          <w:color w:val="000000"/>
          <w:lang w:eastAsia="zh-CN"/>
        </w:rPr>
        <w:t xml:space="preserve">ettings. </w:t>
      </w:r>
      <w:r w:rsidR="00E97A2B">
        <w:rPr>
          <w:rFonts w:ascii="Times New Roman" w:eastAsia="SimSun" w:hAnsi="Times New Roman"/>
          <w:color w:val="000000"/>
          <w:lang w:eastAsia="zh-CN"/>
        </w:rPr>
        <w:t xml:space="preserve">When </w:t>
      </w:r>
      <w:r w:rsidR="00E97A2B" w:rsidRPr="000D7AE2">
        <w:rPr>
          <w:rFonts w:ascii="Times New Roman" w:eastAsia="SimSun" w:hAnsi="Times New Roman"/>
          <w:i/>
          <w:color w:val="000000"/>
          <w:lang w:eastAsia="zh-CN"/>
        </w:rPr>
        <w:t>CSI-ReportConfig</w:t>
      </w:r>
      <w:r w:rsidR="00E97A2B">
        <w:rPr>
          <w:rFonts w:ascii="Times New Roman" w:eastAsia="SimSun" w:hAnsi="Times New Roman"/>
          <w:color w:val="000000"/>
          <w:lang w:eastAsia="zh-CN"/>
        </w:rPr>
        <w:t xml:space="preserve"> is associated with singe resource setting, both channel and interference measurement should be performed using the same NZP CSI-RS resource. When </w:t>
      </w:r>
      <w:r w:rsidR="00E97A2B" w:rsidRPr="000D7AE2">
        <w:rPr>
          <w:rFonts w:ascii="Times New Roman" w:eastAsia="SimSun" w:hAnsi="Times New Roman"/>
          <w:i/>
          <w:color w:val="000000"/>
          <w:lang w:eastAsia="zh-CN"/>
        </w:rPr>
        <w:t>CSI-ReportConfig</w:t>
      </w:r>
      <w:r w:rsidR="00E97A2B">
        <w:rPr>
          <w:rFonts w:ascii="Times New Roman" w:eastAsia="SimSun" w:hAnsi="Times New Roman"/>
          <w:color w:val="000000"/>
          <w:lang w:eastAsia="zh-CN"/>
        </w:rPr>
        <w:t xml:space="preserve"> is associated with two resource settings</w:t>
      </w:r>
      <w:r w:rsidR="00B455A3">
        <w:rPr>
          <w:rFonts w:ascii="Times New Roman" w:eastAsia="SimSun" w:hAnsi="Times New Roman"/>
          <w:color w:val="000000"/>
          <w:lang w:eastAsia="zh-CN"/>
        </w:rPr>
        <w:t xml:space="preserve">, when one resource setting </w:t>
      </w:r>
      <w:r w:rsidR="00E97A2B" w:rsidRPr="0042268A">
        <w:rPr>
          <w:rFonts w:ascii="Times New Roman" w:eastAsia="SimSun" w:hAnsi="Times New Roman"/>
          <w:color w:val="000000"/>
          <w:lang w:eastAsia="zh-CN"/>
        </w:rPr>
        <w:t>is configured to be based on ZP-IMR</w:t>
      </w:r>
      <w:r w:rsidR="00E97A2B">
        <w:rPr>
          <w:rFonts w:ascii="Times New Roman" w:eastAsia="SimSun" w:hAnsi="Times New Roman"/>
          <w:color w:val="000000"/>
          <w:lang w:eastAsia="zh-CN"/>
        </w:rPr>
        <w:t>, i</w:t>
      </w:r>
      <w:r w:rsidR="000B7E0F">
        <w:rPr>
          <w:rFonts w:ascii="Times New Roman" w:eastAsia="SimSun" w:hAnsi="Times New Roman"/>
          <w:color w:val="000000"/>
          <w:lang w:eastAsia="zh-CN"/>
        </w:rPr>
        <w:t>n RAN1</w:t>
      </w:r>
      <w:r w:rsidR="0042268A">
        <w:rPr>
          <w:rFonts w:ascii="Times New Roman" w:eastAsia="SimSun" w:hAnsi="Times New Roman"/>
          <w:color w:val="000000"/>
          <w:lang w:eastAsia="zh-CN"/>
        </w:rPr>
        <w:t>#98 meeting it was agreed to support 1:1 mapping between NZP CSI-RS for CMR and ZP CSI-RS for</w:t>
      </w:r>
      <w:r w:rsidR="0042268A" w:rsidRPr="0042268A">
        <w:rPr>
          <w:rFonts w:ascii="Times New Roman" w:eastAsia="SimSun" w:hAnsi="Times New Roman"/>
          <w:color w:val="000000"/>
          <w:lang w:eastAsia="zh-CN"/>
        </w:rPr>
        <w:t xml:space="preserve"> IMR</w:t>
      </w:r>
      <w:r w:rsidR="0042268A">
        <w:rPr>
          <w:rFonts w:ascii="Times New Roman" w:eastAsia="SimSun" w:hAnsi="Times New Roman"/>
          <w:color w:val="000000"/>
          <w:lang w:eastAsia="zh-CN"/>
        </w:rPr>
        <w:t xml:space="preserve">. Such configuration should be supported for </w:t>
      </w:r>
      <w:r w:rsidR="00BB0735">
        <w:rPr>
          <w:rFonts w:ascii="Times New Roman" w:eastAsia="SimSun" w:hAnsi="Times New Roman"/>
          <w:color w:val="000000"/>
          <w:lang w:eastAsia="zh-CN"/>
        </w:rPr>
        <w:t>all</w:t>
      </w:r>
      <w:r w:rsidR="0042268A">
        <w:rPr>
          <w:rFonts w:ascii="Times New Roman" w:eastAsia="SimSun" w:hAnsi="Times New Roman"/>
          <w:color w:val="000000"/>
          <w:lang w:eastAsia="zh-CN"/>
        </w:rPr>
        <w:t xml:space="preserve"> time domain behavior of L1-SINR</w:t>
      </w:r>
      <w:r w:rsidR="00E97A2B">
        <w:rPr>
          <w:rFonts w:ascii="Times New Roman" w:eastAsia="SimSun" w:hAnsi="Times New Roman"/>
          <w:color w:val="000000"/>
          <w:lang w:eastAsia="zh-CN"/>
        </w:rPr>
        <w:t xml:space="preserve"> report</w:t>
      </w:r>
      <w:r w:rsidR="0042268A">
        <w:rPr>
          <w:rFonts w:ascii="Times New Roman" w:eastAsia="SimSun" w:hAnsi="Times New Roman"/>
          <w:color w:val="000000"/>
          <w:lang w:eastAsia="zh-CN"/>
        </w:rPr>
        <w:t>, i.e., aperiodic, periodic and semi-persistent</w:t>
      </w:r>
      <w:r w:rsidR="00503E56">
        <w:rPr>
          <w:rFonts w:ascii="Times New Roman" w:eastAsia="SimSun" w:hAnsi="Times New Roman"/>
          <w:color w:val="000000"/>
          <w:lang w:eastAsia="zh-CN"/>
        </w:rPr>
        <w:t xml:space="preserve"> configuration of</w:t>
      </w:r>
      <w:r w:rsidR="0042268A">
        <w:rPr>
          <w:rFonts w:ascii="Times New Roman" w:eastAsia="SimSun" w:hAnsi="Times New Roman"/>
          <w:color w:val="000000"/>
          <w:lang w:eastAsia="zh-CN"/>
        </w:rPr>
        <w:t xml:space="preserve"> </w:t>
      </w:r>
      <w:r w:rsidR="0042268A" w:rsidRPr="000D7AE2">
        <w:rPr>
          <w:rFonts w:ascii="Times New Roman" w:eastAsia="SimSun" w:hAnsi="Times New Roman"/>
          <w:i/>
          <w:color w:val="000000"/>
          <w:lang w:eastAsia="zh-CN"/>
        </w:rPr>
        <w:t>CSI-ReportConfig</w:t>
      </w:r>
      <w:r w:rsidR="0042268A" w:rsidRPr="0042268A">
        <w:rPr>
          <w:rFonts w:ascii="Times New Roman" w:eastAsia="SimSun" w:hAnsi="Times New Roman"/>
          <w:color w:val="000000"/>
          <w:lang w:eastAsia="zh-CN"/>
        </w:rPr>
        <w:t>.</w:t>
      </w:r>
    </w:p>
    <w:p w14:paraId="6E09FF9B" w14:textId="707D8F66" w:rsidR="0042268A" w:rsidRDefault="0042268A" w:rsidP="00B455A3">
      <w:pPr>
        <w:pStyle w:val="ListParagraph"/>
        <w:tabs>
          <w:tab w:val="left" w:pos="0"/>
        </w:tabs>
        <w:spacing w:before="120"/>
        <w:ind w:left="0"/>
        <w:jc w:val="both"/>
        <w:rPr>
          <w:rFonts w:ascii="Times New Roman" w:eastAsia="SimSun" w:hAnsi="Times New Roman"/>
          <w:color w:val="000000"/>
          <w:lang w:eastAsia="zh-CN"/>
        </w:rPr>
      </w:pPr>
      <w:r>
        <w:rPr>
          <w:rFonts w:ascii="Times New Roman" w:eastAsia="SimSun" w:hAnsi="Times New Roman"/>
          <w:color w:val="000000"/>
          <w:lang w:eastAsia="zh-CN"/>
        </w:rPr>
        <w:tab/>
        <w:t xml:space="preserve">For L1-SINR based </w:t>
      </w:r>
      <w:r w:rsidR="0073220E">
        <w:rPr>
          <w:rFonts w:ascii="Times New Roman" w:eastAsia="SimSun" w:hAnsi="Times New Roman"/>
          <w:color w:val="000000"/>
          <w:lang w:eastAsia="zh-CN"/>
        </w:rPr>
        <w:t xml:space="preserve">NZP CSI-RS </w:t>
      </w:r>
      <w:r w:rsidR="00E97A2B">
        <w:rPr>
          <w:rFonts w:ascii="Times New Roman" w:eastAsia="SimSun" w:hAnsi="Times New Roman"/>
          <w:color w:val="000000"/>
          <w:lang w:eastAsia="zh-CN"/>
        </w:rPr>
        <w:t>for</w:t>
      </w:r>
      <w:r w:rsidR="0073220E">
        <w:rPr>
          <w:rFonts w:ascii="Times New Roman" w:eastAsia="SimSun" w:hAnsi="Times New Roman"/>
          <w:color w:val="000000"/>
          <w:lang w:eastAsia="zh-CN"/>
        </w:rPr>
        <w:t xml:space="preserve"> CMR and </w:t>
      </w:r>
      <w:r w:rsidR="00E97A2B">
        <w:rPr>
          <w:rFonts w:ascii="Times New Roman" w:eastAsia="SimSun" w:hAnsi="Times New Roman"/>
          <w:color w:val="000000"/>
          <w:lang w:eastAsia="zh-CN"/>
        </w:rPr>
        <w:t xml:space="preserve">another NZP CSI-RS as </w:t>
      </w:r>
      <w:r w:rsidR="0073220E">
        <w:rPr>
          <w:rFonts w:ascii="Times New Roman" w:eastAsia="SimSun" w:hAnsi="Times New Roman"/>
          <w:color w:val="000000"/>
          <w:lang w:eastAsia="zh-CN"/>
        </w:rPr>
        <w:t xml:space="preserve">IMR, several </w:t>
      </w:r>
      <w:r w:rsidR="002B6737">
        <w:rPr>
          <w:rFonts w:ascii="Times New Roman" w:eastAsia="SimSun" w:hAnsi="Times New Roman"/>
          <w:color w:val="000000"/>
          <w:lang w:eastAsia="zh-CN"/>
        </w:rPr>
        <w:t xml:space="preserve">interference measurement resource configuration </w:t>
      </w:r>
      <w:r w:rsidR="0073220E">
        <w:rPr>
          <w:rFonts w:ascii="Times New Roman" w:eastAsia="SimSun" w:hAnsi="Times New Roman"/>
          <w:color w:val="000000"/>
          <w:lang w:eastAsia="zh-CN"/>
        </w:rPr>
        <w:t xml:space="preserve">options were agreed in </w:t>
      </w:r>
      <w:r w:rsidR="0073220E" w:rsidRPr="0073220E">
        <w:rPr>
          <w:rFonts w:ascii="Times New Roman" w:eastAsia="SimSun" w:hAnsi="Times New Roman"/>
          <w:color w:val="000000"/>
          <w:lang w:eastAsia="zh-CN"/>
        </w:rPr>
        <w:t>[98</w:t>
      </w:r>
      <w:r w:rsidR="0073220E">
        <w:rPr>
          <w:rFonts w:ascii="Times New Roman" w:eastAsia="SimSun" w:hAnsi="Times New Roman"/>
          <w:color w:val="000000"/>
          <w:lang w:eastAsia="zh-CN"/>
        </w:rPr>
        <w:noBreakHyphen/>
      </w:r>
      <w:r w:rsidR="0073220E" w:rsidRPr="0073220E">
        <w:rPr>
          <w:rFonts w:ascii="Times New Roman" w:eastAsia="SimSun" w:hAnsi="Times New Roman"/>
          <w:color w:val="000000"/>
          <w:lang w:eastAsia="zh-CN"/>
        </w:rPr>
        <w:t>NR</w:t>
      </w:r>
      <w:r w:rsidR="0073220E">
        <w:rPr>
          <w:rFonts w:ascii="Times New Roman" w:eastAsia="SimSun" w:hAnsi="Times New Roman"/>
          <w:color w:val="000000"/>
          <w:lang w:eastAsia="zh-CN"/>
        </w:rPr>
        <w:noBreakHyphen/>
      </w:r>
      <w:r w:rsidR="0073220E" w:rsidRPr="0073220E">
        <w:rPr>
          <w:rFonts w:ascii="Times New Roman" w:eastAsia="SimSun" w:hAnsi="Times New Roman"/>
          <w:color w:val="000000"/>
          <w:lang w:eastAsia="zh-CN"/>
        </w:rPr>
        <w:t xml:space="preserve">20] </w:t>
      </w:r>
      <w:r w:rsidR="0073220E">
        <w:rPr>
          <w:rFonts w:ascii="Times New Roman" w:eastAsia="SimSun" w:hAnsi="Times New Roman"/>
          <w:color w:val="000000"/>
          <w:lang w:eastAsia="zh-CN"/>
        </w:rPr>
        <w:t>e</w:t>
      </w:r>
      <w:r w:rsidR="0073220E" w:rsidRPr="0073220E">
        <w:rPr>
          <w:rFonts w:ascii="Times New Roman" w:eastAsia="SimSun" w:hAnsi="Times New Roman"/>
          <w:color w:val="000000"/>
          <w:lang w:eastAsia="zh-CN"/>
        </w:rPr>
        <w:t xml:space="preserve">mail discussion on details for CMR/IMR for NZP-IMR based SINR based beam </w:t>
      </w:r>
      <w:r w:rsidR="0073220E">
        <w:rPr>
          <w:rFonts w:ascii="Times New Roman" w:eastAsia="SimSun" w:hAnsi="Times New Roman"/>
          <w:color w:val="000000"/>
          <w:lang w:eastAsia="zh-CN"/>
        </w:rPr>
        <w:t xml:space="preserve">selection. </w:t>
      </w:r>
      <w:r w:rsidR="00E97A2B">
        <w:rPr>
          <w:rFonts w:ascii="Times New Roman" w:eastAsia="SimSun" w:hAnsi="Times New Roman"/>
          <w:color w:val="000000"/>
          <w:lang w:eastAsia="zh-CN"/>
        </w:rPr>
        <w:t>Among the agreed alternatives, o</w:t>
      </w:r>
      <w:r w:rsidR="0073220E">
        <w:rPr>
          <w:rFonts w:ascii="Times New Roman" w:eastAsia="SimSun" w:hAnsi="Times New Roman"/>
          <w:color w:val="000000"/>
          <w:lang w:eastAsia="zh-CN"/>
        </w:rPr>
        <w:t>ption</w:t>
      </w:r>
      <w:r w:rsidR="00E97A2B">
        <w:rPr>
          <w:rFonts w:ascii="Times New Roman" w:eastAsia="SimSun" w:hAnsi="Times New Roman"/>
          <w:color w:val="000000"/>
          <w:lang w:eastAsia="zh-CN"/>
        </w:rPr>
        <w:t>s</w:t>
      </w:r>
      <w:r w:rsidR="0073220E">
        <w:rPr>
          <w:rFonts w:ascii="Times New Roman" w:eastAsia="SimSun" w:hAnsi="Times New Roman"/>
          <w:color w:val="000000"/>
          <w:lang w:eastAsia="zh-CN"/>
        </w:rPr>
        <w:t xml:space="preserve"> 2b and 2c require support of IMR index reporting. Considering limited time </w:t>
      </w:r>
      <w:r w:rsidR="002B6737">
        <w:rPr>
          <w:rFonts w:ascii="Times New Roman" w:eastAsia="SimSun" w:hAnsi="Times New Roman"/>
          <w:color w:val="000000"/>
          <w:lang w:eastAsia="zh-CN"/>
        </w:rPr>
        <w:t xml:space="preserve">for completion of NR </w:t>
      </w:r>
      <w:r w:rsidR="0073220E">
        <w:rPr>
          <w:rFonts w:ascii="Times New Roman" w:eastAsia="SimSun" w:hAnsi="Times New Roman"/>
          <w:color w:val="000000"/>
          <w:lang w:eastAsia="zh-CN"/>
        </w:rPr>
        <w:t>Rel-16</w:t>
      </w:r>
      <w:r w:rsidR="00E97A2B">
        <w:rPr>
          <w:rFonts w:ascii="Times New Roman" w:eastAsia="SimSun" w:hAnsi="Times New Roman"/>
          <w:color w:val="000000"/>
          <w:lang w:eastAsia="zh-CN"/>
        </w:rPr>
        <w:t>,</w:t>
      </w:r>
      <w:r w:rsidR="0073220E">
        <w:rPr>
          <w:rFonts w:ascii="Times New Roman" w:eastAsia="SimSun" w:hAnsi="Times New Roman"/>
          <w:color w:val="000000"/>
          <w:lang w:eastAsia="zh-CN"/>
        </w:rPr>
        <w:t xml:space="preserve"> </w:t>
      </w:r>
      <w:r w:rsidR="00E97A2B">
        <w:rPr>
          <w:rFonts w:ascii="Times New Roman" w:eastAsia="SimSun" w:hAnsi="Times New Roman"/>
          <w:color w:val="000000"/>
          <w:lang w:eastAsia="zh-CN"/>
        </w:rPr>
        <w:t>such option</w:t>
      </w:r>
      <w:r w:rsidR="00503E56">
        <w:rPr>
          <w:rFonts w:ascii="Times New Roman" w:eastAsia="SimSun" w:hAnsi="Times New Roman"/>
          <w:color w:val="000000"/>
          <w:lang w:eastAsia="zh-CN"/>
        </w:rPr>
        <w:t>s</w:t>
      </w:r>
      <w:r w:rsidR="00E97A2B">
        <w:rPr>
          <w:rFonts w:ascii="Times New Roman" w:eastAsia="SimSun" w:hAnsi="Times New Roman"/>
          <w:color w:val="000000"/>
          <w:lang w:eastAsia="zh-CN"/>
        </w:rPr>
        <w:t xml:space="preserve"> may require additional </w:t>
      </w:r>
      <w:r w:rsidR="0073220E">
        <w:rPr>
          <w:rFonts w:ascii="Times New Roman" w:eastAsia="SimSun" w:hAnsi="Times New Roman"/>
          <w:color w:val="000000"/>
          <w:lang w:eastAsia="zh-CN"/>
        </w:rPr>
        <w:t xml:space="preserve">specification </w:t>
      </w:r>
      <w:r w:rsidR="002B6737">
        <w:rPr>
          <w:rFonts w:ascii="Times New Roman" w:eastAsia="SimSun" w:hAnsi="Times New Roman"/>
          <w:color w:val="000000"/>
          <w:lang w:eastAsia="zh-CN"/>
        </w:rPr>
        <w:t>efforts</w:t>
      </w:r>
      <w:r w:rsidR="00E97A2B">
        <w:rPr>
          <w:rFonts w:ascii="Times New Roman" w:eastAsia="SimSun" w:hAnsi="Times New Roman"/>
          <w:color w:val="000000"/>
          <w:lang w:eastAsia="zh-CN"/>
        </w:rPr>
        <w:t xml:space="preserve">, which </w:t>
      </w:r>
      <w:r w:rsidR="0073220E">
        <w:rPr>
          <w:rFonts w:ascii="Times New Roman" w:eastAsia="SimSun" w:hAnsi="Times New Roman"/>
          <w:color w:val="000000"/>
          <w:lang w:eastAsia="zh-CN"/>
        </w:rPr>
        <w:t xml:space="preserve">should be avoided. </w:t>
      </w:r>
      <w:r w:rsidR="000D47A6">
        <w:rPr>
          <w:rFonts w:ascii="Times New Roman" w:eastAsia="SimSun" w:hAnsi="Times New Roman"/>
          <w:color w:val="000000"/>
          <w:lang w:eastAsia="zh-CN"/>
        </w:rPr>
        <w:t xml:space="preserve">Moreover, considering RAN4 assumption of single shot measurement </w:t>
      </w:r>
      <w:r w:rsidR="00E97A2B">
        <w:rPr>
          <w:rFonts w:ascii="Times New Roman" w:eastAsia="SimSun" w:hAnsi="Times New Roman"/>
          <w:color w:val="000000"/>
          <w:lang w:eastAsia="zh-CN"/>
        </w:rPr>
        <w:t>for channel and interference part</w:t>
      </w:r>
      <w:r w:rsidR="00503E56">
        <w:rPr>
          <w:rFonts w:ascii="Times New Roman" w:eastAsia="SimSun" w:hAnsi="Times New Roman"/>
          <w:color w:val="000000"/>
          <w:lang w:eastAsia="zh-CN"/>
        </w:rPr>
        <w:t>s</w:t>
      </w:r>
      <w:r w:rsidR="00E97A2B">
        <w:rPr>
          <w:rFonts w:ascii="Times New Roman" w:eastAsia="SimSun" w:hAnsi="Times New Roman"/>
          <w:color w:val="000000"/>
          <w:lang w:eastAsia="zh-CN"/>
        </w:rPr>
        <w:t xml:space="preserve"> of SINR</w:t>
      </w:r>
      <w:r w:rsidR="00EF151A">
        <w:rPr>
          <w:rFonts w:ascii="Times New Roman" w:eastAsia="SimSun" w:hAnsi="Times New Roman"/>
          <w:color w:val="000000"/>
          <w:lang w:eastAsia="zh-CN"/>
        </w:rPr>
        <w:t>,</w:t>
      </w:r>
      <w:r w:rsidR="00E97A2B">
        <w:rPr>
          <w:rFonts w:ascii="Times New Roman" w:eastAsia="SimSun" w:hAnsi="Times New Roman"/>
          <w:color w:val="000000"/>
          <w:lang w:eastAsia="zh-CN"/>
        </w:rPr>
        <w:t xml:space="preserve"> </w:t>
      </w:r>
      <w:r w:rsidR="00503E56">
        <w:rPr>
          <w:rFonts w:ascii="Times New Roman" w:eastAsia="SimSun" w:hAnsi="Times New Roman"/>
          <w:color w:val="000000"/>
          <w:lang w:eastAsia="zh-CN"/>
        </w:rPr>
        <w:t xml:space="preserve">the possible overhead optimizations offered by Options 2a and 3 </w:t>
      </w:r>
      <w:r w:rsidR="00EF151A">
        <w:rPr>
          <w:rFonts w:ascii="Times New Roman" w:eastAsia="SimSun" w:hAnsi="Times New Roman"/>
          <w:color w:val="000000"/>
          <w:lang w:eastAsia="zh-CN"/>
        </w:rPr>
        <w:t>may not be urgent</w:t>
      </w:r>
      <w:r w:rsidR="000D47A6">
        <w:rPr>
          <w:rFonts w:ascii="Times New Roman" w:eastAsia="SimSun" w:hAnsi="Times New Roman"/>
          <w:color w:val="000000"/>
          <w:lang w:eastAsia="zh-CN"/>
        </w:rPr>
        <w:t xml:space="preserve">. </w:t>
      </w:r>
      <w:r w:rsidR="00BB0735">
        <w:rPr>
          <w:rFonts w:ascii="Times New Roman" w:eastAsia="SimSun" w:hAnsi="Times New Roman"/>
          <w:color w:val="000000"/>
          <w:lang w:eastAsia="zh-CN"/>
        </w:rPr>
        <w:t xml:space="preserve">With L1-SINR measurement restrcition, gNB can emulate different combination of the interfering beams over different time occasion of the same NZP CSI-RS resource. </w:t>
      </w:r>
      <w:r w:rsidR="00503E56">
        <w:rPr>
          <w:rFonts w:ascii="Times New Roman" w:eastAsia="SimSun" w:hAnsi="Times New Roman"/>
          <w:color w:val="000000"/>
          <w:lang w:eastAsia="zh-CN"/>
        </w:rPr>
        <w:t xml:space="preserve">Therefore, </w:t>
      </w:r>
      <w:r w:rsidR="00B455A3">
        <w:rPr>
          <w:rFonts w:ascii="Times New Roman" w:eastAsia="SimSun" w:hAnsi="Times New Roman"/>
          <w:color w:val="000000"/>
          <w:lang w:eastAsia="zh-CN"/>
        </w:rPr>
        <w:t>it seems preferable to focus specification work</w:t>
      </w:r>
      <w:r w:rsidR="00EF151A">
        <w:rPr>
          <w:rFonts w:ascii="Times New Roman" w:eastAsia="SimSun" w:hAnsi="Times New Roman"/>
          <w:color w:val="000000"/>
          <w:lang w:eastAsia="zh-CN"/>
        </w:rPr>
        <w:t xml:space="preserve"> for L1-SIN</w:t>
      </w:r>
      <w:r w:rsidR="003238FF">
        <w:rPr>
          <w:rFonts w:ascii="Times New Roman" w:eastAsia="SimSun" w:hAnsi="Times New Roman"/>
          <w:color w:val="000000"/>
          <w:lang w:eastAsia="zh-CN"/>
        </w:rPr>
        <w:t>R</w:t>
      </w:r>
      <w:r w:rsidR="00B455A3">
        <w:rPr>
          <w:rFonts w:ascii="Times New Roman" w:eastAsia="SimSun" w:hAnsi="Times New Roman"/>
          <w:color w:val="000000"/>
          <w:lang w:eastAsia="zh-CN"/>
        </w:rPr>
        <w:t xml:space="preserve"> on</w:t>
      </w:r>
      <w:r w:rsidR="0073220E">
        <w:rPr>
          <w:rFonts w:ascii="Times New Roman" w:eastAsia="SimSun" w:hAnsi="Times New Roman"/>
          <w:color w:val="000000"/>
          <w:lang w:eastAsia="zh-CN"/>
        </w:rPr>
        <w:t xml:space="preserve"> </w:t>
      </w:r>
      <w:r w:rsidR="000D47A6">
        <w:rPr>
          <w:rFonts w:ascii="Times New Roman" w:eastAsia="SimSun" w:hAnsi="Times New Roman"/>
          <w:color w:val="000000"/>
          <w:lang w:eastAsia="zh-CN"/>
        </w:rPr>
        <w:t>O</w:t>
      </w:r>
      <w:r w:rsidR="0073220E">
        <w:rPr>
          <w:rFonts w:ascii="Times New Roman" w:eastAsia="SimSun" w:hAnsi="Times New Roman"/>
          <w:color w:val="000000"/>
          <w:lang w:eastAsia="zh-CN"/>
        </w:rPr>
        <w:t xml:space="preserve">ption 1a </w:t>
      </w:r>
      <w:r w:rsidR="00EF151A">
        <w:rPr>
          <w:rFonts w:ascii="Times New Roman" w:eastAsia="SimSun" w:hAnsi="Times New Roman"/>
          <w:color w:val="000000"/>
          <w:lang w:eastAsia="zh-CN"/>
        </w:rPr>
        <w:t>in</w:t>
      </w:r>
      <w:r w:rsidR="00B455A3">
        <w:rPr>
          <w:rFonts w:ascii="Times New Roman" w:eastAsia="SimSun" w:hAnsi="Times New Roman"/>
          <w:color w:val="000000"/>
          <w:lang w:eastAsia="zh-CN"/>
        </w:rPr>
        <w:t xml:space="preserve"> Rel-16 with possible optimizations based on other options in the future NR releases</w:t>
      </w:r>
      <w:r w:rsidR="0073220E">
        <w:rPr>
          <w:rFonts w:ascii="Times New Roman" w:eastAsia="SimSun" w:hAnsi="Times New Roman"/>
          <w:color w:val="000000"/>
          <w:lang w:eastAsia="zh-CN"/>
        </w:rPr>
        <w:t>.</w:t>
      </w:r>
      <w:r w:rsidR="00B455A3">
        <w:rPr>
          <w:rFonts w:ascii="Times New Roman" w:eastAsia="SimSun" w:hAnsi="Times New Roman"/>
          <w:color w:val="000000"/>
          <w:lang w:eastAsia="zh-CN"/>
        </w:rPr>
        <w:t xml:space="preserve"> </w:t>
      </w:r>
      <w:r w:rsidR="000D47A6">
        <w:rPr>
          <w:rFonts w:ascii="Times New Roman" w:eastAsia="SimSun" w:hAnsi="Times New Roman"/>
          <w:color w:val="000000"/>
          <w:lang w:eastAsia="zh-CN"/>
        </w:rPr>
        <w:t>Similar to L1-SINR reporting based on NZP CSI-RS for CMR and ZP CSI-RS for IM</w:t>
      </w:r>
      <w:r w:rsidR="00B455A3">
        <w:rPr>
          <w:rFonts w:ascii="Times New Roman" w:eastAsia="SimSun" w:hAnsi="Times New Roman"/>
          <w:color w:val="000000"/>
          <w:lang w:eastAsia="zh-CN"/>
        </w:rPr>
        <w:t>R</w:t>
      </w:r>
      <w:r w:rsidR="000D47A6">
        <w:rPr>
          <w:rFonts w:ascii="Times New Roman" w:eastAsia="SimSun" w:hAnsi="Times New Roman"/>
          <w:color w:val="000000"/>
          <w:lang w:eastAsia="zh-CN"/>
        </w:rPr>
        <w:t xml:space="preserve">, aperiodic, periodic and semi-persistent </w:t>
      </w:r>
      <w:r w:rsidR="000D47A6" w:rsidRPr="000D7AE2">
        <w:rPr>
          <w:rFonts w:ascii="Times New Roman" w:eastAsia="SimSun" w:hAnsi="Times New Roman"/>
          <w:i/>
          <w:color w:val="000000"/>
          <w:lang w:eastAsia="zh-CN"/>
        </w:rPr>
        <w:t>CSI-ReportConfig</w:t>
      </w:r>
      <w:r w:rsidR="000D47A6">
        <w:rPr>
          <w:rFonts w:ascii="Times New Roman" w:eastAsia="SimSun" w:hAnsi="Times New Roman"/>
          <w:color w:val="000000"/>
          <w:lang w:eastAsia="zh-CN"/>
        </w:rPr>
        <w:t xml:space="preserve"> should be </w:t>
      </w:r>
      <w:r w:rsidR="003238FF">
        <w:rPr>
          <w:rFonts w:ascii="Times New Roman" w:eastAsia="SimSun" w:hAnsi="Times New Roman"/>
          <w:color w:val="000000"/>
          <w:lang w:eastAsia="zh-CN"/>
        </w:rPr>
        <w:t xml:space="preserve">also </w:t>
      </w:r>
      <w:r w:rsidR="000D47A6">
        <w:rPr>
          <w:rFonts w:ascii="Times New Roman" w:eastAsia="SimSun" w:hAnsi="Times New Roman"/>
          <w:color w:val="000000"/>
          <w:lang w:eastAsia="zh-CN"/>
        </w:rPr>
        <w:t>supported when NZP CSI-RS are used for both CRM and IMR</w:t>
      </w:r>
      <w:r w:rsidR="000D47A6" w:rsidRPr="0042268A">
        <w:rPr>
          <w:rFonts w:ascii="Times New Roman" w:eastAsia="SimSun" w:hAnsi="Times New Roman"/>
          <w:color w:val="000000"/>
          <w:lang w:eastAsia="zh-CN"/>
        </w:rPr>
        <w:t>.</w:t>
      </w:r>
    </w:p>
    <w:p w14:paraId="7BADE5EE" w14:textId="0AB282B7" w:rsidR="000D47A6" w:rsidRDefault="000B7E0F" w:rsidP="002E5A2B">
      <w:pPr>
        <w:pStyle w:val="ListParagraph"/>
        <w:spacing w:before="120"/>
        <w:ind w:left="0"/>
        <w:jc w:val="both"/>
        <w:rPr>
          <w:rFonts w:ascii="Times New Roman" w:hAnsi="Times New Roman"/>
        </w:rPr>
      </w:pPr>
      <w:r>
        <w:rPr>
          <w:rFonts w:ascii="Times New Roman" w:hAnsi="Times New Roman"/>
        </w:rPr>
        <w:tab/>
      </w:r>
      <w:r w:rsidR="006B543E">
        <w:rPr>
          <w:rFonts w:ascii="Times New Roman" w:hAnsi="Times New Roman"/>
        </w:rPr>
        <w:t>Regarding relative L1-SINR quantization,</w:t>
      </w:r>
      <w:r w:rsidR="00280300" w:rsidRPr="00280300">
        <w:rPr>
          <w:rFonts w:ascii="Times New Roman" w:hAnsi="Times New Roman"/>
        </w:rPr>
        <w:t xml:space="preserve"> </w:t>
      </w:r>
      <w:r w:rsidR="006B543E">
        <w:rPr>
          <w:rFonts w:ascii="Times New Roman" w:hAnsi="Times New Roman"/>
        </w:rPr>
        <w:t>t</w:t>
      </w:r>
      <w:r w:rsidR="00280300" w:rsidRPr="00280300">
        <w:rPr>
          <w:rFonts w:ascii="Times New Roman" w:hAnsi="Times New Roman"/>
        </w:rPr>
        <w:t xml:space="preserve">he reporting </w:t>
      </w:r>
      <w:r w:rsidR="000D47A6">
        <w:rPr>
          <w:rFonts w:ascii="Times New Roman" w:hAnsi="Times New Roman"/>
        </w:rPr>
        <w:t xml:space="preserve">step of </w:t>
      </w:r>
      <w:r w:rsidR="00280300" w:rsidRPr="00280300">
        <w:rPr>
          <w:rFonts w:ascii="Times New Roman" w:hAnsi="Times New Roman"/>
        </w:rPr>
        <w:t xml:space="preserve">differential L1-SINR </w:t>
      </w:r>
      <w:r w:rsidR="000D47A6">
        <w:rPr>
          <w:rFonts w:ascii="Times New Roman" w:hAnsi="Times New Roman"/>
        </w:rPr>
        <w:t xml:space="preserve">can be set to </w:t>
      </w:r>
      <w:r w:rsidR="005F4C88">
        <w:rPr>
          <w:rFonts w:ascii="Times New Roman" w:hAnsi="Times New Roman"/>
        </w:rPr>
        <w:t>2 dB</w:t>
      </w:r>
      <w:r w:rsidR="000D47A6">
        <w:rPr>
          <w:rFonts w:ascii="Times New Roman" w:hAnsi="Times New Roman"/>
        </w:rPr>
        <w:t xml:space="preserve"> similar to SINR reporting for mobility</w:t>
      </w:r>
      <w:r w:rsidR="005F4C88">
        <w:rPr>
          <w:rFonts w:ascii="Times New Roman" w:hAnsi="Times New Roman"/>
        </w:rPr>
        <w:t>.</w:t>
      </w:r>
      <w:r w:rsidR="000A2D35">
        <w:rPr>
          <w:rFonts w:ascii="Times New Roman" w:hAnsi="Times New Roman"/>
        </w:rPr>
        <w:tab/>
      </w:r>
      <w:r w:rsidR="003238FF">
        <w:rPr>
          <w:rFonts w:ascii="Times New Roman" w:hAnsi="Times New Roman"/>
        </w:rPr>
        <w:t xml:space="preserve">Such granularity is also similar to CQI report. </w:t>
      </w:r>
      <w:r w:rsidR="000D47A6">
        <w:rPr>
          <w:rFonts w:ascii="Times New Roman" w:hAnsi="Times New Roman"/>
        </w:rPr>
        <w:t xml:space="preserve">The range differential L1-SINR report can be also set according to </w:t>
      </w:r>
      <w:r w:rsidR="000D47A6" w:rsidRPr="00280300">
        <w:rPr>
          <w:rFonts w:ascii="Times New Roman" w:hAnsi="Times New Roman"/>
        </w:rPr>
        <w:t xml:space="preserve">0dB </w:t>
      </w:r>
      <w:r w:rsidR="000D47A6">
        <w:rPr>
          <w:rFonts w:ascii="Times New Roman" w:hAnsi="Times New Roman"/>
        </w:rPr>
        <w:t>to -30dB</w:t>
      </w:r>
      <w:r w:rsidR="003238FF">
        <w:rPr>
          <w:rFonts w:ascii="Times New Roman" w:hAnsi="Times New Roman"/>
        </w:rPr>
        <w:t>, similar to Rel-15 SINR report in TS 38.133.</w:t>
      </w:r>
    </w:p>
    <w:p w14:paraId="794945C1" w14:textId="282A9663" w:rsidR="00280300" w:rsidRDefault="000D47A6" w:rsidP="002E5A2B">
      <w:pPr>
        <w:pStyle w:val="ListParagraph"/>
        <w:spacing w:before="120"/>
        <w:ind w:left="0"/>
        <w:jc w:val="both"/>
        <w:rPr>
          <w:rFonts w:ascii="Times New Roman" w:hAnsi="Times New Roman"/>
        </w:rPr>
      </w:pPr>
      <w:r>
        <w:rPr>
          <w:rFonts w:ascii="Times New Roman" w:hAnsi="Times New Roman"/>
        </w:rPr>
        <w:tab/>
      </w:r>
      <w:r w:rsidR="00280300" w:rsidRPr="00280300">
        <w:rPr>
          <w:rFonts w:ascii="Times New Roman" w:hAnsi="Times New Roman"/>
        </w:rPr>
        <w:t xml:space="preserve">CSI occupancy and priority rules </w:t>
      </w:r>
      <w:r w:rsidR="005F4C88">
        <w:rPr>
          <w:rFonts w:ascii="Times New Roman" w:hAnsi="Times New Roman"/>
        </w:rPr>
        <w:t xml:space="preserve">of L1-SINR should </w:t>
      </w:r>
      <w:r w:rsidR="00280300" w:rsidRPr="00280300">
        <w:rPr>
          <w:rFonts w:ascii="Times New Roman" w:hAnsi="Times New Roman"/>
        </w:rPr>
        <w:t>follow L1-RSRP reporting</w:t>
      </w:r>
      <w:r w:rsidR="000D7AE2">
        <w:rPr>
          <w:rFonts w:ascii="Times New Roman" w:hAnsi="Times New Roman"/>
        </w:rPr>
        <w:t xml:space="preserve"> with modification that </w:t>
      </w:r>
      <w:r w:rsidR="00280300" w:rsidRPr="00280300">
        <w:rPr>
          <w:rFonts w:ascii="Times New Roman" w:hAnsi="Times New Roman"/>
        </w:rPr>
        <w:t xml:space="preserve">L1-SINR </w:t>
      </w:r>
      <w:r w:rsidR="000D7AE2">
        <w:rPr>
          <w:rFonts w:ascii="Times New Roman" w:hAnsi="Times New Roman"/>
        </w:rPr>
        <w:t>should have lower priority to</w:t>
      </w:r>
      <w:r w:rsidR="00280300" w:rsidRPr="00280300">
        <w:rPr>
          <w:rFonts w:ascii="Times New Roman" w:hAnsi="Times New Roman"/>
        </w:rPr>
        <w:t xml:space="preserve"> L1-RSRP</w:t>
      </w:r>
      <w:r w:rsidR="000D7AE2">
        <w:rPr>
          <w:rFonts w:ascii="Times New Roman" w:hAnsi="Times New Roman"/>
        </w:rPr>
        <w:t xml:space="preserve"> but higher</w:t>
      </w:r>
      <w:r w:rsidR="005F4C88">
        <w:rPr>
          <w:rFonts w:ascii="Times New Roman" w:hAnsi="Times New Roman"/>
        </w:rPr>
        <w:t xml:space="preserve"> priority</w:t>
      </w:r>
      <w:r w:rsidR="000D7AE2">
        <w:rPr>
          <w:rFonts w:ascii="Times New Roman" w:hAnsi="Times New Roman"/>
        </w:rPr>
        <w:t xml:space="preserve"> than other CSI reports</w:t>
      </w:r>
      <w:r w:rsidR="00280300" w:rsidRPr="00280300">
        <w:rPr>
          <w:rFonts w:ascii="Times New Roman" w:hAnsi="Times New Roman"/>
        </w:rPr>
        <w:t>.</w:t>
      </w:r>
    </w:p>
    <w:p w14:paraId="04D81827" w14:textId="7BB65F23" w:rsidR="003238FF" w:rsidRPr="00280300" w:rsidRDefault="003238FF" w:rsidP="002E5A2B">
      <w:pPr>
        <w:pStyle w:val="ListParagraph"/>
        <w:spacing w:before="120"/>
        <w:ind w:left="0"/>
        <w:jc w:val="both"/>
        <w:rPr>
          <w:rFonts w:ascii="Times New Roman" w:hAnsi="Times New Roman"/>
        </w:rPr>
      </w:pPr>
      <w:r>
        <w:rPr>
          <w:rFonts w:ascii="Times New Roman" w:hAnsi="Times New Roman"/>
        </w:rPr>
        <w:t>Summarizing discussion above the following proposal can be made:</w:t>
      </w:r>
    </w:p>
    <w:p w14:paraId="7EA04BEF" w14:textId="7D4D5528" w:rsidR="00280300" w:rsidRPr="00280300" w:rsidRDefault="00280300" w:rsidP="00201405">
      <w:pPr>
        <w:pStyle w:val="ListParagraph"/>
        <w:spacing w:before="240" w:after="120"/>
        <w:ind w:left="0"/>
        <w:rPr>
          <w:rFonts w:ascii="Times New Roman" w:hAnsi="Times New Roman"/>
          <w:b/>
        </w:rPr>
      </w:pPr>
      <w:r w:rsidRPr="00280300">
        <w:rPr>
          <w:rFonts w:ascii="Times New Roman" w:hAnsi="Times New Roman"/>
          <w:b/>
        </w:rPr>
        <w:t>Proposal:</w:t>
      </w:r>
    </w:p>
    <w:p w14:paraId="668DFC2B" w14:textId="4BEDA9C3" w:rsidR="00280300" w:rsidRPr="00280300" w:rsidRDefault="00280300" w:rsidP="00FE4161">
      <w:pPr>
        <w:pStyle w:val="ListParagraph"/>
        <w:numPr>
          <w:ilvl w:val="0"/>
          <w:numId w:val="11"/>
        </w:numPr>
        <w:spacing w:before="120" w:after="120" w:line="259" w:lineRule="auto"/>
        <w:contextualSpacing/>
        <w:rPr>
          <w:rFonts w:ascii="Times New Roman" w:hAnsi="Times New Roman"/>
          <w:i/>
        </w:rPr>
      </w:pPr>
      <w:r w:rsidRPr="00280300">
        <w:rPr>
          <w:rFonts w:ascii="Times New Roman" w:hAnsi="Times New Roman"/>
          <w:i/>
        </w:rPr>
        <w:t>Introduce new</w:t>
      </w:r>
      <w:r w:rsidR="000A2D35">
        <w:rPr>
          <w:rFonts w:ascii="Times New Roman" w:hAnsi="Times New Roman"/>
          <w:i/>
        </w:rPr>
        <w:t xml:space="preserve"> CSI</w:t>
      </w:r>
      <w:r w:rsidRPr="00280300">
        <w:rPr>
          <w:rFonts w:ascii="Times New Roman" w:hAnsi="Times New Roman"/>
          <w:i/>
        </w:rPr>
        <w:t xml:space="preserve"> reporting configuration </w:t>
      </w:r>
      <w:r w:rsidR="000A2D35">
        <w:rPr>
          <w:rFonts w:ascii="Times New Roman" w:hAnsi="Times New Roman"/>
          <w:i/>
        </w:rPr>
        <w:t>of ‘</w:t>
      </w:r>
      <w:r w:rsidRPr="00280300">
        <w:rPr>
          <w:rFonts w:ascii="Times New Roman" w:hAnsi="Times New Roman"/>
          <w:i/>
        </w:rPr>
        <w:t>cri-SINR’</w:t>
      </w:r>
      <w:r w:rsidR="000A2D35">
        <w:rPr>
          <w:rFonts w:ascii="Times New Roman" w:hAnsi="Times New Roman"/>
          <w:i/>
        </w:rPr>
        <w:t xml:space="preserve"> </w:t>
      </w:r>
      <w:r w:rsidR="003238FF">
        <w:rPr>
          <w:rFonts w:ascii="Times New Roman" w:hAnsi="Times New Roman"/>
          <w:i/>
        </w:rPr>
        <w:t xml:space="preserve">and </w:t>
      </w:r>
      <w:r w:rsidR="003238FF" w:rsidRPr="003238FF">
        <w:rPr>
          <w:rFonts w:ascii="Times New Roman" w:hAnsi="Times New Roman"/>
          <w:i/>
        </w:rPr>
        <w:t>‘ssb-Index-SINR’</w:t>
      </w:r>
      <w:r w:rsidR="000A2D35">
        <w:rPr>
          <w:rFonts w:ascii="Times New Roman" w:hAnsi="Times New Roman"/>
          <w:i/>
        </w:rPr>
        <w:t>to support L1-SINR report</w:t>
      </w:r>
    </w:p>
    <w:p w14:paraId="700FF0A2" w14:textId="599BF886" w:rsidR="00280300" w:rsidRDefault="003238FF" w:rsidP="00FE4161">
      <w:pPr>
        <w:pStyle w:val="ListParagraph"/>
        <w:numPr>
          <w:ilvl w:val="0"/>
          <w:numId w:val="11"/>
        </w:numPr>
        <w:spacing w:after="160" w:line="259" w:lineRule="auto"/>
        <w:contextualSpacing/>
        <w:rPr>
          <w:rFonts w:ascii="Times New Roman" w:hAnsi="Times New Roman"/>
          <w:i/>
        </w:rPr>
      </w:pPr>
      <w:r>
        <w:rPr>
          <w:rFonts w:ascii="Times New Roman" w:hAnsi="Times New Roman"/>
          <w:i/>
        </w:rPr>
        <w:t xml:space="preserve">Aperiodic, </w:t>
      </w:r>
      <w:r w:rsidRPr="00280300">
        <w:rPr>
          <w:rFonts w:ascii="Times New Roman" w:hAnsi="Times New Roman"/>
          <w:i/>
        </w:rPr>
        <w:t>periodic and semi-persistence</w:t>
      </w:r>
      <w:r>
        <w:rPr>
          <w:rFonts w:ascii="Times New Roman" w:hAnsi="Times New Roman"/>
          <w:i/>
        </w:rPr>
        <w:t xml:space="preserve"> </w:t>
      </w:r>
      <w:r w:rsidR="000A2D35">
        <w:rPr>
          <w:rFonts w:ascii="Times New Roman" w:hAnsi="Times New Roman"/>
          <w:i/>
        </w:rPr>
        <w:t>CSI reporting configuration is s</w:t>
      </w:r>
      <w:r w:rsidR="00280300" w:rsidRPr="00280300">
        <w:rPr>
          <w:rFonts w:ascii="Times New Roman" w:hAnsi="Times New Roman"/>
          <w:i/>
        </w:rPr>
        <w:t xml:space="preserve">upported </w:t>
      </w:r>
      <w:r>
        <w:rPr>
          <w:rFonts w:ascii="Times New Roman" w:hAnsi="Times New Roman"/>
          <w:i/>
        </w:rPr>
        <w:t>for L1-SINR</w:t>
      </w:r>
    </w:p>
    <w:p w14:paraId="4F9A035F" w14:textId="35B1AD77" w:rsidR="003238FF" w:rsidRPr="00052E78" w:rsidRDefault="003238FF" w:rsidP="00FE4161">
      <w:pPr>
        <w:pStyle w:val="ListParagraph"/>
        <w:numPr>
          <w:ilvl w:val="0"/>
          <w:numId w:val="11"/>
        </w:numPr>
        <w:spacing w:after="160" w:line="259" w:lineRule="auto"/>
        <w:contextualSpacing/>
        <w:rPr>
          <w:rFonts w:ascii="Times New Roman" w:hAnsi="Times New Roman"/>
          <w:i/>
        </w:rPr>
      </w:pPr>
      <w:r>
        <w:rPr>
          <w:rFonts w:ascii="Times New Roman" w:hAnsi="Times New Roman"/>
          <w:i/>
        </w:rPr>
        <w:t xml:space="preserve">For L1-SINR based on SSB, </w:t>
      </w:r>
      <w:r w:rsidRPr="00052E78">
        <w:rPr>
          <w:rFonts w:ascii="Times New Roman" w:eastAsia="SimSun" w:hAnsi="Times New Roman"/>
          <w:i/>
          <w:color w:val="000000"/>
          <w:lang w:eastAsia="zh-CN"/>
        </w:rPr>
        <w:t>CSI-ReportConfig is associated with singe resource setting</w:t>
      </w:r>
    </w:p>
    <w:p w14:paraId="084B0DB8" w14:textId="358D84B7" w:rsidR="003238FF" w:rsidRPr="00052E78" w:rsidRDefault="003238FF" w:rsidP="00FE4161">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rPr>
        <w:t>For L1-SINR based on NZP CSI-RS</w:t>
      </w:r>
      <w:r w:rsidR="00052E78" w:rsidRPr="00052E78">
        <w:rPr>
          <w:rFonts w:ascii="Times New Roman" w:hAnsi="Times New Roman"/>
          <w:i/>
        </w:rPr>
        <w:t xml:space="preserve"> when </w:t>
      </w:r>
      <w:r w:rsidR="00052E78" w:rsidRPr="00052E78">
        <w:rPr>
          <w:rFonts w:ascii="Times New Roman" w:eastAsia="SimSun" w:hAnsi="Times New Roman"/>
          <w:i/>
          <w:color w:val="000000"/>
          <w:lang w:eastAsia="zh-CN"/>
        </w:rPr>
        <w:t>CSI-ReportConfig associated with two NZP CSI-RS resource setting</w:t>
      </w:r>
      <w:r w:rsidR="00B33F27">
        <w:rPr>
          <w:rFonts w:ascii="Times New Roman" w:eastAsia="SimSun" w:hAnsi="Times New Roman"/>
          <w:i/>
          <w:color w:val="000000"/>
          <w:lang w:eastAsia="zh-CN"/>
        </w:rPr>
        <w:t>s,</w:t>
      </w:r>
      <w:r w:rsidR="00052E78" w:rsidRPr="00052E78">
        <w:rPr>
          <w:rFonts w:ascii="Times New Roman" w:eastAsia="SimSun" w:hAnsi="Times New Roman"/>
          <w:i/>
          <w:color w:val="000000"/>
          <w:lang w:eastAsia="zh-CN"/>
        </w:rPr>
        <w:t xml:space="preserve"> support 1 to 1 mapping between CMR and IMR, i.e., Option 1a</w:t>
      </w:r>
    </w:p>
    <w:p w14:paraId="2D1770DA" w14:textId="5D4C5AA6" w:rsidR="003238FF" w:rsidRPr="00052E78" w:rsidRDefault="003238FF" w:rsidP="00FE4161">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rPr>
        <w:t>Differential L1-SINR quantization follows SINR quantization defined in TS 38.133</w:t>
      </w:r>
    </w:p>
    <w:p w14:paraId="465B2FCC" w14:textId="50F502FA" w:rsidR="00280300" w:rsidRPr="00052E78" w:rsidRDefault="00280300" w:rsidP="00FE4161">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rPr>
        <w:t xml:space="preserve">CPU occupancy rules </w:t>
      </w:r>
      <w:r w:rsidR="000D7AE2" w:rsidRPr="00052E78">
        <w:rPr>
          <w:rFonts w:ascii="Times New Roman" w:hAnsi="Times New Roman"/>
          <w:i/>
        </w:rPr>
        <w:t xml:space="preserve">for L1-SINR is the same as </w:t>
      </w:r>
      <w:r w:rsidRPr="00052E78">
        <w:rPr>
          <w:rFonts w:ascii="Times New Roman" w:hAnsi="Times New Roman"/>
          <w:i/>
        </w:rPr>
        <w:t>L1-RSRP</w:t>
      </w:r>
    </w:p>
    <w:p w14:paraId="33458638" w14:textId="3796DD68" w:rsidR="00280300" w:rsidRPr="00052E78" w:rsidRDefault="000D7AE2" w:rsidP="00FE4161">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color w:val="000000"/>
        </w:rPr>
        <w:lastRenderedPageBreak/>
        <w:t xml:space="preserve">In case of collision </w:t>
      </w:r>
      <w:r w:rsidR="00280300" w:rsidRPr="00052E78">
        <w:rPr>
          <w:rFonts w:ascii="Times New Roman" w:hAnsi="Times New Roman"/>
          <w:i/>
          <w:color w:val="000000"/>
        </w:rPr>
        <w:t xml:space="preserve">L1-SINR </w:t>
      </w:r>
      <w:r w:rsidR="005F4C88" w:rsidRPr="00052E78">
        <w:rPr>
          <w:rFonts w:ascii="Times New Roman" w:hAnsi="Times New Roman"/>
          <w:i/>
          <w:color w:val="000000"/>
        </w:rPr>
        <w:t xml:space="preserve">report </w:t>
      </w:r>
      <w:r w:rsidR="00280300" w:rsidRPr="00052E78">
        <w:rPr>
          <w:rFonts w:ascii="Times New Roman" w:hAnsi="Times New Roman"/>
          <w:i/>
          <w:color w:val="000000"/>
        </w:rPr>
        <w:t>has lower priority</w:t>
      </w:r>
      <w:r w:rsidRPr="00052E78">
        <w:rPr>
          <w:rFonts w:ascii="Times New Roman" w:hAnsi="Times New Roman"/>
          <w:i/>
          <w:color w:val="000000"/>
        </w:rPr>
        <w:t xml:space="preserve"> than L1-RSRP</w:t>
      </w:r>
      <w:r w:rsidR="005F4C88" w:rsidRPr="00052E78">
        <w:rPr>
          <w:rFonts w:ascii="Times New Roman" w:hAnsi="Times New Roman"/>
          <w:i/>
          <w:color w:val="000000"/>
        </w:rPr>
        <w:t xml:space="preserve"> report </w:t>
      </w:r>
      <w:r w:rsidRPr="00052E78">
        <w:rPr>
          <w:rFonts w:ascii="Times New Roman" w:hAnsi="Times New Roman"/>
          <w:i/>
          <w:color w:val="000000"/>
        </w:rPr>
        <w:t>but higher priority than other CSI</w:t>
      </w:r>
      <w:r w:rsidR="005F4C88" w:rsidRPr="00052E78">
        <w:rPr>
          <w:rFonts w:ascii="Times New Roman" w:hAnsi="Times New Roman"/>
          <w:i/>
          <w:color w:val="000000"/>
        </w:rPr>
        <w:t xml:space="preserve"> reports</w:t>
      </w:r>
    </w:p>
    <w:p w14:paraId="777D7662" w14:textId="23337980" w:rsidR="0022696B" w:rsidRDefault="0022696B" w:rsidP="002E5A2B">
      <w:pPr>
        <w:pStyle w:val="Heading1"/>
        <w:numPr>
          <w:ilvl w:val="0"/>
          <w:numId w:val="0"/>
        </w:numPr>
        <w:pBdr>
          <w:top w:val="single" w:sz="12" w:space="4" w:color="auto"/>
        </w:pBdr>
        <w:jc w:val="both"/>
        <w:rPr>
          <w:rFonts w:cs="Arial"/>
          <w:lang w:val="en-US"/>
        </w:rPr>
      </w:pPr>
      <w:r>
        <w:rPr>
          <w:rFonts w:cs="Arial"/>
          <w:lang w:val="en-US"/>
        </w:rPr>
        <w:t>Summary</w:t>
      </w:r>
    </w:p>
    <w:p w14:paraId="08C8EC8F" w14:textId="54FAF38C" w:rsidR="0022696B" w:rsidRDefault="0022696B" w:rsidP="00DC60E4">
      <w:pPr>
        <w:jc w:val="both"/>
        <w:rPr>
          <w:sz w:val="22"/>
          <w:szCs w:val="22"/>
        </w:rPr>
      </w:pPr>
      <w:r>
        <w:rPr>
          <w:sz w:val="22"/>
          <w:szCs w:val="22"/>
        </w:rPr>
        <w:t>In this contribution we provided our views regarding multi-beam enhancements for Rel-16. The following proposals were made:</w:t>
      </w:r>
    </w:p>
    <w:p w14:paraId="3A5E1ACD" w14:textId="77777777" w:rsidR="0022696B" w:rsidRDefault="0022696B" w:rsidP="002E5A2B">
      <w:pPr>
        <w:rPr>
          <w:sz w:val="22"/>
          <w:szCs w:val="22"/>
        </w:rPr>
      </w:pPr>
    </w:p>
    <w:p w14:paraId="5F0EB4C3" w14:textId="3CEC621D" w:rsidR="000E2013" w:rsidRDefault="000E2013" w:rsidP="002E5A2B">
      <w:pPr>
        <w:rPr>
          <w:b/>
          <w:sz w:val="22"/>
          <w:szCs w:val="22"/>
          <w:u w:val="single"/>
        </w:rPr>
      </w:pPr>
      <w:r>
        <w:rPr>
          <w:b/>
          <w:sz w:val="22"/>
          <w:szCs w:val="22"/>
          <w:u w:val="single"/>
        </w:rPr>
        <w:t>Beam activation for a group of CCs</w:t>
      </w:r>
    </w:p>
    <w:p w14:paraId="463DCFC2" w14:textId="77777777" w:rsidR="00B33F27" w:rsidRDefault="00B33F27" w:rsidP="00B33F27">
      <w:pPr>
        <w:pStyle w:val="ListParagraph"/>
        <w:numPr>
          <w:ilvl w:val="0"/>
          <w:numId w:val="22"/>
        </w:numPr>
        <w:spacing w:before="120" w:after="120"/>
        <w:jc w:val="both"/>
        <w:rPr>
          <w:rFonts w:ascii="Times New Roman" w:hAnsi="Times New Roman"/>
          <w:i/>
        </w:rPr>
      </w:pPr>
      <w:r w:rsidRPr="00DB361F">
        <w:rPr>
          <w:rFonts w:ascii="Times New Roman" w:hAnsi="Times New Roman"/>
          <w:i/>
        </w:rPr>
        <w:t>Joint activation of the multiple TCI state</w:t>
      </w:r>
      <w:r>
        <w:rPr>
          <w:rFonts w:ascii="Times New Roman" w:hAnsi="Times New Roman"/>
          <w:i/>
        </w:rPr>
        <w:t>s</w:t>
      </w:r>
      <w:r w:rsidRPr="00DB361F">
        <w:rPr>
          <w:rFonts w:ascii="Times New Roman" w:hAnsi="Times New Roman"/>
          <w:i/>
        </w:rPr>
        <w:t xml:space="preserve"> </w:t>
      </w:r>
      <w:r>
        <w:rPr>
          <w:rFonts w:ascii="Times New Roman" w:hAnsi="Times New Roman"/>
          <w:i/>
        </w:rPr>
        <w:t>in different</w:t>
      </w:r>
      <w:r w:rsidRPr="00DB361F">
        <w:rPr>
          <w:rFonts w:ascii="Times New Roman" w:hAnsi="Times New Roman"/>
          <w:i/>
        </w:rPr>
        <w:t xml:space="preserve"> CC</w:t>
      </w:r>
      <w:r>
        <w:rPr>
          <w:rFonts w:ascii="Times New Roman" w:hAnsi="Times New Roman"/>
          <w:i/>
        </w:rPr>
        <w:t>s</w:t>
      </w:r>
      <w:r w:rsidRPr="00DB361F">
        <w:rPr>
          <w:rFonts w:ascii="Times New Roman" w:hAnsi="Times New Roman"/>
          <w:i/>
        </w:rPr>
        <w:t xml:space="preserve"> is supported</w:t>
      </w:r>
      <w:r>
        <w:rPr>
          <w:rFonts w:ascii="Times New Roman" w:hAnsi="Times New Roman"/>
          <w:i/>
        </w:rPr>
        <w:t xml:space="preserve"> for</w:t>
      </w:r>
      <w:r w:rsidRPr="00DB361F">
        <w:rPr>
          <w:rFonts w:ascii="Times New Roman" w:hAnsi="Times New Roman"/>
          <w:i/>
        </w:rPr>
        <w:t xml:space="preserve"> TCI states </w:t>
      </w:r>
      <w:r>
        <w:rPr>
          <w:rFonts w:ascii="Times New Roman" w:hAnsi="Times New Roman"/>
          <w:i/>
        </w:rPr>
        <w:t xml:space="preserve">that has the same </w:t>
      </w:r>
      <w:r w:rsidRPr="00DB361F">
        <w:rPr>
          <w:rFonts w:ascii="Times New Roman" w:hAnsi="Times New Roman"/>
          <w:i/>
        </w:rPr>
        <w:t>reference signal in QCL Type D part of TCI state.</w:t>
      </w:r>
    </w:p>
    <w:p w14:paraId="0A4F1960" w14:textId="46F75CD3" w:rsidR="00DD72B2" w:rsidRPr="00DD72B2" w:rsidRDefault="00DD72B2" w:rsidP="00DD72B2">
      <w:pPr>
        <w:pStyle w:val="ListParagraph"/>
        <w:numPr>
          <w:ilvl w:val="0"/>
          <w:numId w:val="22"/>
        </w:numPr>
        <w:jc w:val="both"/>
        <w:rPr>
          <w:rFonts w:ascii="Times New Roman" w:hAnsi="Times New Roman"/>
          <w:i/>
        </w:rPr>
      </w:pPr>
      <w:r>
        <w:rPr>
          <w:rFonts w:ascii="Times New Roman" w:hAnsi="Times New Roman"/>
          <w:i/>
        </w:rPr>
        <w:t>Extended the above mechanism to joint activation of spatial relation info on multiple CCs for dedicated PUCCH and SRS (except SRS for beam management)</w:t>
      </w:r>
    </w:p>
    <w:p w14:paraId="5C6E6B5A" w14:textId="69FD0E74" w:rsidR="00B455A3" w:rsidRPr="000E2013" w:rsidRDefault="00B455A3" w:rsidP="00DD72B2">
      <w:pPr>
        <w:spacing w:before="120"/>
        <w:rPr>
          <w:b/>
          <w:sz w:val="22"/>
          <w:szCs w:val="22"/>
          <w:u w:val="single"/>
        </w:rPr>
      </w:pPr>
      <w:r>
        <w:rPr>
          <w:b/>
          <w:sz w:val="22"/>
          <w:szCs w:val="22"/>
          <w:u w:val="single"/>
        </w:rPr>
        <w:t xml:space="preserve">Default spatial </w:t>
      </w:r>
      <w:r w:rsidRPr="000E2013">
        <w:rPr>
          <w:b/>
          <w:sz w:val="22"/>
          <w:szCs w:val="22"/>
          <w:u w:val="single"/>
        </w:rPr>
        <w:t xml:space="preserve">relation </w:t>
      </w:r>
      <w:r>
        <w:rPr>
          <w:b/>
          <w:sz w:val="22"/>
          <w:szCs w:val="22"/>
          <w:u w:val="single"/>
        </w:rPr>
        <w:t>info for PUCCH/SRS</w:t>
      </w:r>
    </w:p>
    <w:p w14:paraId="13194EA3" w14:textId="29D9FF6D" w:rsidR="00B455A3" w:rsidRPr="00B33F27" w:rsidRDefault="00B33F27" w:rsidP="00B33F27">
      <w:pPr>
        <w:pStyle w:val="ListParagraph"/>
        <w:numPr>
          <w:ilvl w:val="0"/>
          <w:numId w:val="21"/>
        </w:numPr>
        <w:spacing w:before="120" w:after="160" w:line="259" w:lineRule="auto"/>
        <w:contextualSpacing/>
        <w:rPr>
          <w:rFonts w:ascii="Times New Roman" w:hAnsi="Times New Roman"/>
          <w:i/>
        </w:rPr>
      </w:pPr>
      <w:r w:rsidRPr="002D416C">
        <w:rPr>
          <w:rFonts w:ascii="Times New Roman" w:hAnsi="Times New Roman"/>
          <w:i/>
        </w:rPr>
        <w:t>Limit applicability of default spatial relation</w:t>
      </w:r>
      <w:r>
        <w:rPr>
          <w:rFonts w:ascii="Times New Roman" w:hAnsi="Times New Roman"/>
          <w:i/>
        </w:rPr>
        <w:t xml:space="preserve"> for </w:t>
      </w:r>
      <w:r w:rsidRPr="00471665">
        <w:rPr>
          <w:rFonts w:ascii="Times New Roman" w:hAnsi="Times New Roman"/>
          <w:i/>
        </w:rPr>
        <w:t>dedicated-PUCCH/SRS</w:t>
      </w:r>
      <w:r w:rsidRPr="002D416C">
        <w:rPr>
          <w:rFonts w:ascii="Times New Roman" w:hAnsi="Times New Roman"/>
          <w:i/>
        </w:rPr>
        <w:t xml:space="preserve"> to configuration </w:t>
      </w:r>
      <w:r>
        <w:rPr>
          <w:rFonts w:ascii="Times New Roman" w:hAnsi="Times New Roman"/>
          <w:i/>
        </w:rPr>
        <w:t>(</w:t>
      </w:r>
      <w:r w:rsidRPr="002D416C">
        <w:rPr>
          <w:rFonts w:ascii="Times New Roman" w:hAnsi="Times New Roman"/>
          <w:i/>
        </w:rPr>
        <w:t>or UE capability</w:t>
      </w:r>
      <w:r>
        <w:rPr>
          <w:rFonts w:ascii="Times New Roman" w:hAnsi="Times New Roman"/>
          <w:i/>
        </w:rPr>
        <w:t>)</w:t>
      </w:r>
      <w:r w:rsidRPr="002D416C">
        <w:rPr>
          <w:rFonts w:ascii="Times New Roman" w:hAnsi="Times New Roman"/>
          <w:i/>
        </w:rPr>
        <w:t xml:space="preserve"> </w:t>
      </w:r>
      <w:r>
        <w:rPr>
          <w:rFonts w:ascii="Times New Roman" w:hAnsi="Times New Roman"/>
          <w:i/>
        </w:rPr>
        <w:t xml:space="preserve">corresponding </w:t>
      </w:r>
      <w:r w:rsidRPr="002D416C">
        <w:rPr>
          <w:rFonts w:ascii="Times New Roman" w:hAnsi="Times New Roman"/>
          <w:i/>
        </w:rPr>
        <w:t>single active TCI state per PDCCH/PDSCH</w:t>
      </w:r>
      <w:r>
        <w:rPr>
          <w:rFonts w:ascii="Times New Roman" w:hAnsi="Times New Roman"/>
          <w:i/>
        </w:rPr>
        <w:t>.</w:t>
      </w:r>
    </w:p>
    <w:p w14:paraId="18A25EE1" w14:textId="77777777" w:rsidR="00B455A3" w:rsidRPr="000E2013" w:rsidRDefault="00B455A3" w:rsidP="00B455A3">
      <w:pPr>
        <w:rPr>
          <w:b/>
          <w:sz w:val="22"/>
          <w:szCs w:val="22"/>
          <w:u w:val="single"/>
        </w:rPr>
      </w:pPr>
      <w:r w:rsidRPr="000E2013">
        <w:rPr>
          <w:b/>
          <w:sz w:val="22"/>
          <w:szCs w:val="22"/>
          <w:u w:val="single"/>
        </w:rPr>
        <w:t xml:space="preserve">Spatial relation </w:t>
      </w:r>
      <w:r>
        <w:rPr>
          <w:b/>
          <w:sz w:val="22"/>
          <w:szCs w:val="22"/>
          <w:u w:val="single"/>
        </w:rPr>
        <w:t>update</w:t>
      </w:r>
      <w:r w:rsidRPr="000E2013">
        <w:rPr>
          <w:b/>
          <w:sz w:val="22"/>
          <w:szCs w:val="22"/>
          <w:u w:val="single"/>
        </w:rPr>
        <w:t xml:space="preserve"> for PUCCH resources</w:t>
      </w:r>
    </w:p>
    <w:p w14:paraId="1C07DE34" w14:textId="77777777" w:rsidR="00B33F27" w:rsidRDefault="00B33F27" w:rsidP="00B33F27">
      <w:pPr>
        <w:pStyle w:val="ListParagraph"/>
        <w:numPr>
          <w:ilvl w:val="0"/>
          <w:numId w:val="8"/>
        </w:numPr>
        <w:spacing w:before="120" w:after="160" w:line="259" w:lineRule="auto"/>
        <w:contextualSpacing/>
        <w:rPr>
          <w:rFonts w:ascii="Times New Roman" w:hAnsi="Times New Roman"/>
          <w:i/>
        </w:rPr>
      </w:pPr>
      <w:r w:rsidRPr="000A2D35">
        <w:rPr>
          <w:rFonts w:ascii="Times New Roman" w:hAnsi="Times New Roman"/>
          <w:i/>
        </w:rPr>
        <w:t xml:space="preserve">PUCCH resource group is explicitly configured by </w:t>
      </w:r>
      <w:r>
        <w:rPr>
          <w:rFonts w:ascii="Times New Roman" w:hAnsi="Times New Roman"/>
          <w:i/>
        </w:rPr>
        <w:t>RRC</w:t>
      </w:r>
    </w:p>
    <w:p w14:paraId="74E43F56" w14:textId="77777777" w:rsidR="00B33F27" w:rsidRPr="000A2D35" w:rsidRDefault="00B33F27" w:rsidP="00B33F27">
      <w:pPr>
        <w:pStyle w:val="ListParagraph"/>
        <w:numPr>
          <w:ilvl w:val="1"/>
          <w:numId w:val="8"/>
        </w:numPr>
        <w:spacing w:before="120" w:after="160" w:line="259" w:lineRule="auto"/>
        <w:contextualSpacing/>
        <w:rPr>
          <w:rFonts w:ascii="Times New Roman" w:hAnsi="Times New Roman"/>
          <w:i/>
        </w:rPr>
      </w:pPr>
      <w:r>
        <w:rPr>
          <w:rFonts w:ascii="Times New Roman" w:hAnsi="Times New Roman"/>
          <w:i/>
        </w:rPr>
        <w:t>FFS whether PUCCH resource ID should be associated with at most one PUCCH group</w:t>
      </w:r>
    </w:p>
    <w:p w14:paraId="735ECD43" w14:textId="77777777" w:rsidR="00B33F27" w:rsidRPr="00DB361F" w:rsidRDefault="00B33F27" w:rsidP="00B33F27">
      <w:pPr>
        <w:pStyle w:val="ListParagraph"/>
        <w:numPr>
          <w:ilvl w:val="0"/>
          <w:numId w:val="8"/>
        </w:numPr>
        <w:spacing w:before="120" w:after="160" w:line="259" w:lineRule="auto"/>
        <w:contextualSpacing/>
        <w:rPr>
          <w:rFonts w:ascii="Times New Roman" w:hAnsi="Times New Roman"/>
          <w:i/>
        </w:rPr>
      </w:pPr>
      <w:r>
        <w:rPr>
          <w:rFonts w:ascii="Times New Roman" w:hAnsi="Times New Roman"/>
          <w:i/>
        </w:rPr>
        <w:t>Support at most t</w:t>
      </w:r>
      <w:r w:rsidRPr="004D7822">
        <w:rPr>
          <w:rFonts w:ascii="Times New Roman" w:hAnsi="Times New Roman"/>
          <w:i/>
        </w:rPr>
        <w:t>wo PUCCH groups</w:t>
      </w:r>
      <w:r>
        <w:rPr>
          <w:rFonts w:ascii="Times New Roman" w:hAnsi="Times New Roman"/>
          <w:i/>
        </w:rPr>
        <w:t xml:space="preserve"> in Rel-16</w:t>
      </w:r>
    </w:p>
    <w:p w14:paraId="4818C428" w14:textId="6CCB8F67" w:rsidR="000E2013" w:rsidRDefault="000E2013" w:rsidP="002E5A2B">
      <w:pPr>
        <w:rPr>
          <w:b/>
          <w:sz w:val="22"/>
          <w:szCs w:val="22"/>
          <w:u w:val="single"/>
        </w:rPr>
      </w:pPr>
      <w:r>
        <w:rPr>
          <w:b/>
          <w:sz w:val="22"/>
          <w:szCs w:val="22"/>
          <w:u w:val="single"/>
        </w:rPr>
        <w:t>Beam recovery on SCell</w:t>
      </w:r>
    </w:p>
    <w:p w14:paraId="44ECF9DA" w14:textId="77777777" w:rsidR="00365D37" w:rsidRPr="00A93CE5" w:rsidRDefault="00365D37" w:rsidP="00365D37">
      <w:pPr>
        <w:pStyle w:val="B1"/>
        <w:numPr>
          <w:ilvl w:val="0"/>
          <w:numId w:val="14"/>
        </w:numPr>
        <w:spacing w:before="240" w:after="120"/>
        <w:ind w:left="720"/>
      </w:pPr>
      <w:r w:rsidRPr="00A93CE5">
        <w:rPr>
          <w:i/>
        </w:rPr>
        <w:t xml:space="preserve">For BFR on SCell with both DL and UL, BFR can be performed over the SCell </w:t>
      </w:r>
      <w:r>
        <w:rPr>
          <w:i/>
        </w:rPr>
        <w:t xml:space="preserve">UL with step 2 MAC-CE transmission over PUSCH with repetition. The gNB can perform beam sweeping to leverage </w:t>
      </w:r>
      <w:r w:rsidRPr="00A93CE5">
        <w:rPr>
          <w:i/>
        </w:rPr>
        <w:t>combining gain to decode MAC-CE</w:t>
      </w:r>
    </w:p>
    <w:p w14:paraId="523A0007" w14:textId="77777777" w:rsidR="00365D37" w:rsidRPr="00365D37" w:rsidRDefault="00365D37" w:rsidP="00365D37">
      <w:pPr>
        <w:pStyle w:val="B1"/>
        <w:numPr>
          <w:ilvl w:val="0"/>
          <w:numId w:val="14"/>
        </w:numPr>
        <w:spacing w:after="120"/>
        <w:ind w:left="720"/>
      </w:pPr>
      <w:r w:rsidRPr="005714F0">
        <w:rPr>
          <w:i/>
        </w:rPr>
        <w:t>The UE ignores configured spatial relation info for PUSCH grant in response to step 1 and is expected to determine the spatial domain transmission filter for transmitting PUSCH containing MAC-CE of step 2.</w:t>
      </w:r>
    </w:p>
    <w:p w14:paraId="24CC2EDB" w14:textId="3E3E04E7" w:rsidR="00365D37" w:rsidRPr="00365D37" w:rsidRDefault="00365D37" w:rsidP="00365D37">
      <w:pPr>
        <w:pStyle w:val="B1"/>
        <w:numPr>
          <w:ilvl w:val="0"/>
          <w:numId w:val="39"/>
        </w:numPr>
        <w:rPr>
          <w:b/>
          <w:szCs w:val="22"/>
        </w:rPr>
      </w:pPr>
      <w:r w:rsidRPr="00672299">
        <w:rPr>
          <w:i/>
          <w:szCs w:val="22"/>
        </w:rPr>
        <w:t xml:space="preserve">For SCell BFR, when SR-like PUCCH is not configured (i.e., when Step 1 is not used), a conventional SR can be used to multiplex Step 2 MAC-CE on any PUSCH resource where the BFR MAC-CE has higher priority than data and other MAC-CE transmissions from a RAN1 perspective. </w:t>
      </w:r>
    </w:p>
    <w:p w14:paraId="20BB1A4F" w14:textId="77777777" w:rsidR="00365D37" w:rsidRDefault="00365D37" w:rsidP="002E5A2B">
      <w:pPr>
        <w:rPr>
          <w:b/>
          <w:sz w:val="22"/>
          <w:szCs w:val="22"/>
          <w:u w:val="single"/>
        </w:rPr>
      </w:pPr>
    </w:p>
    <w:p w14:paraId="365E2804" w14:textId="2C2069E2" w:rsidR="008321D1" w:rsidRPr="008321D1" w:rsidRDefault="008321D1" w:rsidP="002E5A2B">
      <w:pPr>
        <w:rPr>
          <w:b/>
          <w:sz w:val="22"/>
          <w:szCs w:val="22"/>
          <w:u w:val="single"/>
        </w:rPr>
      </w:pPr>
      <w:r w:rsidRPr="008321D1">
        <w:rPr>
          <w:b/>
          <w:sz w:val="22"/>
          <w:szCs w:val="22"/>
          <w:u w:val="single"/>
        </w:rPr>
        <w:t>L1-SINR reporting</w:t>
      </w:r>
    </w:p>
    <w:p w14:paraId="20830F2D" w14:textId="61D4C648" w:rsidR="00B33F27" w:rsidRPr="00280300" w:rsidRDefault="00B33F27" w:rsidP="00B33F27">
      <w:pPr>
        <w:pStyle w:val="ListParagraph"/>
        <w:numPr>
          <w:ilvl w:val="0"/>
          <w:numId w:val="11"/>
        </w:numPr>
        <w:spacing w:before="120" w:after="120" w:line="259" w:lineRule="auto"/>
        <w:contextualSpacing/>
        <w:rPr>
          <w:rFonts w:ascii="Times New Roman" w:hAnsi="Times New Roman"/>
          <w:i/>
        </w:rPr>
      </w:pPr>
      <w:r w:rsidRPr="00280300">
        <w:rPr>
          <w:rFonts w:ascii="Times New Roman" w:hAnsi="Times New Roman"/>
          <w:i/>
        </w:rPr>
        <w:t>Introduce new</w:t>
      </w:r>
      <w:r>
        <w:rPr>
          <w:rFonts w:ascii="Times New Roman" w:hAnsi="Times New Roman"/>
          <w:i/>
        </w:rPr>
        <w:t xml:space="preserve"> CSI</w:t>
      </w:r>
      <w:r w:rsidRPr="00280300">
        <w:rPr>
          <w:rFonts w:ascii="Times New Roman" w:hAnsi="Times New Roman"/>
          <w:i/>
        </w:rPr>
        <w:t xml:space="preserve"> reporting configuration </w:t>
      </w:r>
      <w:r>
        <w:rPr>
          <w:rFonts w:ascii="Times New Roman" w:hAnsi="Times New Roman"/>
          <w:i/>
        </w:rPr>
        <w:t>of ‘</w:t>
      </w:r>
      <w:r w:rsidRPr="00280300">
        <w:rPr>
          <w:rFonts w:ascii="Times New Roman" w:hAnsi="Times New Roman"/>
          <w:i/>
        </w:rPr>
        <w:t>cri-SINR’</w:t>
      </w:r>
      <w:r>
        <w:rPr>
          <w:rFonts w:ascii="Times New Roman" w:hAnsi="Times New Roman"/>
          <w:i/>
        </w:rPr>
        <w:t xml:space="preserve"> and </w:t>
      </w:r>
      <w:r w:rsidRPr="003238FF">
        <w:rPr>
          <w:rFonts w:ascii="Times New Roman" w:hAnsi="Times New Roman"/>
          <w:i/>
        </w:rPr>
        <w:t>‘ssb-Index-SINR’</w:t>
      </w:r>
      <w:r>
        <w:rPr>
          <w:rFonts w:ascii="Times New Roman" w:hAnsi="Times New Roman"/>
          <w:i/>
        </w:rPr>
        <w:t>to support L1-SINR report</w:t>
      </w:r>
    </w:p>
    <w:p w14:paraId="5EE9EF89" w14:textId="77777777" w:rsidR="00B33F27" w:rsidRDefault="00B33F27" w:rsidP="00B33F27">
      <w:pPr>
        <w:pStyle w:val="ListParagraph"/>
        <w:numPr>
          <w:ilvl w:val="0"/>
          <w:numId w:val="11"/>
        </w:numPr>
        <w:spacing w:after="160" w:line="259" w:lineRule="auto"/>
        <w:contextualSpacing/>
        <w:rPr>
          <w:rFonts w:ascii="Times New Roman" w:hAnsi="Times New Roman"/>
          <w:i/>
        </w:rPr>
      </w:pPr>
      <w:r>
        <w:rPr>
          <w:rFonts w:ascii="Times New Roman" w:hAnsi="Times New Roman"/>
          <w:i/>
        </w:rPr>
        <w:t xml:space="preserve">Aperiodic, </w:t>
      </w:r>
      <w:r w:rsidRPr="00280300">
        <w:rPr>
          <w:rFonts w:ascii="Times New Roman" w:hAnsi="Times New Roman"/>
          <w:i/>
        </w:rPr>
        <w:t>periodic and semi-persistence</w:t>
      </w:r>
      <w:r>
        <w:rPr>
          <w:rFonts w:ascii="Times New Roman" w:hAnsi="Times New Roman"/>
          <w:i/>
        </w:rPr>
        <w:t xml:space="preserve"> CSI reporting configuration is s</w:t>
      </w:r>
      <w:r w:rsidRPr="00280300">
        <w:rPr>
          <w:rFonts w:ascii="Times New Roman" w:hAnsi="Times New Roman"/>
          <w:i/>
        </w:rPr>
        <w:t xml:space="preserve">upported </w:t>
      </w:r>
      <w:r>
        <w:rPr>
          <w:rFonts w:ascii="Times New Roman" w:hAnsi="Times New Roman"/>
          <w:i/>
        </w:rPr>
        <w:t>for L1-SINR</w:t>
      </w:r>
    </w:p>
    <w:p w14:paraId="4F9751D4" w14:textId="77777777" w:rsidR="00B33F27" w:rsidRPr="00052E78" w:rsidRDefault="00B33F27" w:rsidP="00B33F27">
      <w:pPr>
        <w:pStyle w:val="ListParagraph"/>
        <w:numPr>
          <w:ilvl w:val="0"/>
          <w:numId w:val="11"/>
        </w:numPr>
        <w:spacing w:after="160" w:line="259" w:lineRule="auto"/>
        <w:contextualSpacing/>
        <w:rPr>
          <w:rFonts w:ascii="Times New Roman" w:hAnsi="Times New Roman"/>
          <w:i/>
        </w:rPr>
      </w:pPr>
      <w:r>
        <w:rPr>
          <w:rFonts w:ascii="Times New Roman" w:hAnsi="Times New Roman"/>
          <w:i/>
        </w:rPr>
        <w:t xml:space="preserve">For L1-SINR based on SSB, </w:t>
      </w:r>
      <w:r w:rsidRPr="00052E78">
        <w:rPr>
          <w:rFonts w:ascii="Times New Roman" w:eastAsia="SimSun" w:hAnsi="Times New Roman"/>
          <w:i/>
          <w:color w:val="000000"/>
          <w:lang w:eastAsia="zh-CN"/>
        </w:rPr>
        <w:t>CSI-ReportConfig is associated with singe resource setting</w:t>
      </w:r>
    </w:p>
    <w:p w14:paraId="7B2B23E7" w14:textId="77777777" w:rsidR="00B33F27" w:rsidRPr="00052E78" w:rsidRDefault="00B33F27" w:rsidP="00B33F27">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rPr>
        <w:t xml:space="preserve">For L1-SINR based on NZP CSI-RS when </w:t>
      </w:r>
      <w:r w:rsidRPr="00052E78">
        <w:rPr>
          <w:rFonts w:ascii="Times New Roman" w:eastAsia="SimSun" w:hAnsi="Times New Roman"/>
          <w:i/>
          <w:color w:val="000000"/>
          <w:lang w:eastAsia="zh-CN"/>
        </w:rPr>
        <w:t>CSI-ReportConfig associated with two NZP CSI-RS resource setting</w:t>
      </w:r>
      <w:r>
        <w:rPr>
          <w:rFonts w:ascii="Times New Roman" w:eastAsia="SimSun" w:hAnsi="Times New Roman"/>
          <w:i/>
          <w:color w:val="000000"/>
          <w:lang w:eastAsia="zh-CN"/>
        </w:rPr>
        <w:t>s,</w:t>
      </w:r>
      <w:r w:rsidRPr="00052E78">
        <w:rPr>
          <w:rFonts w:ascii="Times New Roman" w:eastAsia="SimSun" w:hAnsi="Times New Roman"/>
          <w:i/>
          <w:color w:val="000000"/>
          <w:lang w:eastAsia="zh-CN"/>
        </w:rPr>
        <w:t xml:space="preserve"> support 1 to 1 mapping between CMR and IMR, i.e., Option 1a</w:t>
      </w:r>
    </w:p>
    <w:p w14:paraId="410D58B8" w14:textId="77777777" w:rsidR="00B33F27" w:rsidRPr="00052E78" w:rsidRDefault="00B33F27" w:rsidP="00B33F27">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rPr>
        <w:t>Differential L1-SINR quantization follows SINR quantization defined in TS 38.133</w:t>
      </w:r>
    </w:p>
    <w:p w14:paraId="381151CD" w14:textId="77777777" w:rsidR="00B33F27" w:rsidRPr="00052E78" w:rsidRDefault="00B33F27" w:rsidP="00B33F27">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rPr>
        <w:t>CPU occupancy rules for L1-SINR is the same as L1-RSRP</w:t>
      </w:r>
    </w:p>
    <w:p w14:paraId="19F0E446" w14:textId="57235022" w:rsidR="008321D1" w:rsidRPr="00B33F27" w:rsidRDefault="00B33F27" w:rsidP="00B33F27">
      <w:pPr>
        <w:pStyle w:val="ListParagraph"/>
        <w:numPr>
          <w:ilvl w:val="0"/>
          <w:numId w:val="11"/>
        </w:numPr>
        <w:spacing w:after="160" w:line="259" w:lineRule="auto"/>
        <w:contextualSpacing/>
        <w:rPr>
          <w:rFonts w:ascii="Times New Roman" w:hAnsi="Times New Roman"/>
          <w:i/>
        </w:rPr>
      </w:pPr>
      <w:r w:rsidRPr="00052E78">
        <w:rPr>
          <w:rFonts w:ascii="Times New Roman" w:hAnsi="Times New Roman"/>
          <w:i/>
          <w:color w:val="000000"/>
        </w:rPr>
        <w:t>In case of collision L1-SINR report has lower priority than L1-RSRP report but higher priority than other CSI reports</w:t>
      </w:r>
    </w:p>
    <w:p w14:paraId="63D9A9ED" w14:textId="77777777" w:rsidR="00486364" w:rsidRDefault="00486364" w:rsidP="00FE4161">
      <w:pPr>
        <w:pStyle w:val="Heading1"/>
        <w:numPr>
          <w:ilvl w:val="0"/>
          <w:numId w:val="13"/>
        </w:numPr>
        <w:pBdr>
          <w:top w:val="single" w:sz="12" w:space="4" w:color="auto"/>
        </w:pBdr>
        <w:ind w:left="0" w:firstLine="0"/>
        <w:jc w:val="both"/>
        <w:rPr>
          <w:rFonts w:cs="Arial"/>
          <w:lang w:val="en-US"/>
        </w:rPr>
      </w:pPr>
      <w:r w:rsidRPr="00FF2077">
        <w:rPr>
          <w:rFonts w:cs="Arial"/>
          <w:lang w:val="en-US"/>
        </w:rPr>
        <w:lastRenderedPageBreak/>
        <w:t>References</w:t>
      </w:r>
    </w:p>
    <w:p w14:paraId="6A84A942" w14:textId="72F4218B" w:rsidR="00576980" w:rsidRDefault="00576980" w:rsidP="004D7822">
      <w:pPr>
        <w:pStyle w:val="Default"/>
        <w:spacing w:before="120"/>
        <w:jc w:val="both"/>
        <w:rPr>
          <w:rFonts w:ascii="Times New Roman" w:eastAsia="SimSun" w:hAnsi="Times New Roman" w:cs="Times New Roman"/>
          <w:color w:val="auto"/>
          <w:sz w:val="22"/>
          <w:szCs w:val="22"/>
          <w:lang w:eastAsia="zh-CN"/>
        </w:rPr>
      </w:pPr>
      <w:r w:rsidRPr="00576980">
        <w:rPr>
          <w:rFonts w:ascii="Times New Roman" w:eastAsia="SimSun" w:hAnsi="Times New Roman" w:cs="Times New Roman"/>
          <w:color w:val="auto"/>
          <w:sz w:val="22"/>
          <w:szCs w:val="22"/>
          <w:lang w:eastAsia="zh-CN"/>
        </w:rPr>
        <w:t>[1]</w:t>
      </w:r>
      <w:r w:rsidR="002E5A2B">
        <w:rPr>
          <w:rFonts w:ascii="Times New Roman" w:eastAsia="SimSun" w:hAnsi="Times New Roman" w:cs="Times New Roman"/>
          <w:color w:val="auto"/>
          <w:sz w:val="22"/>
          <w:szCs w:val="22"/>
          <w:lang w:eastAsia="zh-CN"/>
        </w:rPr>
        <w:t xml:space="preserve"> </w:t>
      </w:r>
      <w:r w:rsidRPr="00576980">
        <w:rPr>
          <w:rFonts w:ascii="Times New Roman" w:eastAsia="SimSun" w:hAnsi="Times New Roman" w:cs="Times New Roman"/>
          <w:color w:val="auto"/>
          <w:sz w:val="22"/>
          <w:szCs w:val="22"/>
          <w:lang w:eastAsia="zh-CN"/>
        </w:rPr>
        <w:t>RP-182863, Revised WID: Enhancements on MIMO for NR, Samsung, RAN#82, Sorrento, December 2018</w:t>
      </w:r>
      <w:r>
        <w:rPr>
          <w:rFonts w:ascii="Times New Roman" w:eastAsia="SimSun" w:hAnsi="Times New Roman" w:cs="Times New Roman"/>
          <w:color w:val="auto"/>
          <w:sz w:val="22"/>
          <w:szCs w:val="22"/>
          <w:lang w:eastAsia="zh-CN"/>
        </w:rPr>
        <w:t>.</w:t>
      </w:r>
    </w:p>
    <w:sectPr w:rsidR="00576980" w:rsidSect="00733B1F">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82A5E" w14:textId="77777777" w:rsidR="008C50A7" w:rsidRDefault="008C50A7">
      <w:r>
        <w:separator/>
      </w:r>
    </w:p>
  </w:endnote>
  <w:endnote w:type="continuationSeparator" w:id="0">
    <w:p w14:paraId="741B3AD0" w14:textId="77777777" w:rsidR="008C50A7" w:rsidRDefault="008C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56FB5" w14:textId="77777777" w:rsidR="008C50A7" w:rsidRDefault="008C50A7">
      <w:r>
        <w:separator/>
      </w:r>
    </w:p>
  </w:footnote>
  <w:footnote w:type="continuationSeparator" w:id="0">
    <w:p w14:paraId="03A35506" w14:textId="77777777" w:rsidR="008C50A7" w:rsidRDefault="008C5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717A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F105553"/>
    <w:multiLevelType w:val="hybridMultilevel"/>
    <w:tmpl w:val="340035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9603AA"/>
    <w:multiLevelType w:val="multilevel"/>
    <w:tmpl w:val="F012A42C"/>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B6497"/>
    <w:multiLevelType w:val="hybridMultilevel"/>
    <w:tmpl w:val="64E03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51F0D"/>
    <w:multiLevelType w:val="hybridMultilevel"/>
    <w:tmpl w:val="18F8342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1C4967"/>
    <w:multiLevelType w:val="multilevel"/>
    <w:tmpl w:val="5FCA5564"/>
    <w:lvl w:ilvl="0">
      <w:start w:val="1"/>
      <w:numFmt w:val="decimal"/>
      <w:lvlText w:val="%1."/>
      <w:lvlJc w:val="left"/>
      <w:pPr>
        <w:ind w:left="432" w:hanging="432"/>
      </w:pPr>
      <w:rPr>
        <w:rFonts w:ascii="Times New Roman" w:hAnsi="Times New Roman" w:cs="Times New Roman" w:hint="default"/>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976BE3"/>
    <w:multiLevelType w:val="hybridMultilevel"/>
    <w:tmpl w:val="43187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0614F6"/>
    <w:multiLevelType w:val="hybridMultilevel"/>
    <w:tmpl w:val="8A36D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87492"/>
    <w:multiLevelType w:val="hybridMultilevel"/>
    <w:tmpl w:val="BBEA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CD3FE9"/>
    <w:multiLevelType w:val="hybridMultilevel"/>
    <w:tmpl w:val="36385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050B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3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2"/>
  </w:num>
  <w:num w:numId="6">
    <w:abstractNumId w:val="2"/>
  </w:num>
  <w:num w:numId="7">
    <w:abstractNumId w:val="1"/>
  </w:num>
  <w:num w:numId="8">
    <w:abstractNumId w:val="35"/>
  </w:num>
  <w:num w:numId="9">
    <w:abstractNumId w:val="10"/>
  </w:num>
  <w:num w:numId="10">
    <w:abstractNumId w:val="14"/>
  </w:num>
  <w:num w:numId="11">
    <w:abstractNumId w:val="13"/>
  </w:num>
  <w:num w:numId="12">
    <w:abstractNumId w:val="9"/>
  </w:num>
  <w:num w:numId="13">
    <w:abstractNumId w:val="38"/>
  </w:num>
  <w:num w:numId="14">
    <w:abstractNumId w:val="7"/>
  </w:num>
  <w:num w:numId="15">
    <w:abstractNumId w:val="15"/>
  </w:num>
  <w:num w:numId="16">
    <w:abstractNumId w:val="5"/>
  </w:num>
  <w:num w:numId="17">
    <w:abstractNumId w:val="29"/>
  </w:num>
  <w:num w:numId="18">
    <w:abstractNumId w:val="32"/>
  </w:num>
  <w:num w:numId="19">
    <w:abstractNumId w:val="4"/>
  </w:num>
  <w:num w:numId="20">
    <w:abstractNumId w:val="3"/>
  </w:num>
  <w:num w:numId="21">
    <w:abstractNumId w:val="28"/>
  </w:num>
  <w:num w:numId="22">
    <w:abstractNumId w:val="33"/>
  </w:num>
  <w:num w:numId="23">
    <w:abstractNumId w:val="25"/>
  </w:num>
  <w:num w:numId="24">
    <w:abstractNumId w:val="36"/>
  </w:num>
  <w:num w:numId="25">
    <w:abstractNumId w:val="39"/>
  </w:num>
  <w:num w:numId="26">
    <w:abstractNumId w:val="8"/>
  </w:num>
  <w:num w:numId="27">
    <w:abstractNumId w:val="30"/>
  </w:num>
  <w:num w:numId="28">
    <w:abstractNumId w:val="11"/>
  </w:num>
  <w:num w:numId="29">
    <w:abstractNumId w:val="18"/>
  </w:num>
  <w:num w:numId="30">
    <w:abstractNumId w:val="16"/>
  </w:num>
  <w:num w:numId="31">
    <w:abstractNumId w:val="21"/>
  </w:num>
  <w:num w:numId="32">
    <w:abstractNumId w:val="27"/>
  </w:num>
  <w:num w:numId="33">
    <w:abstractNumId w:val="31"/>
  </w:num>
  <w:num w:numId="34">
    <w:abstractNumId w:val="20"/>
  </w:num>
  <w:num w:numId="35">
    <w:abstractNumId w:val="19"/>
  </w:num>
  <w:num w:numId="36">
    <w:abstractNumId w:val="26"/>
  </w:num>
  <w:num w:numId="37">
    <w:abstractNumId w:val="24"/>
  </w:num>
  <w:num w:numId="38">
    <w:abstractNumId w:val="23"/>
  </w:num>
  <w:num w:numId="39">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181"/>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2E78"/>
    <w:rsid w:val="000531A8"/>
    <w:rsid w:val="000532F8"/>
    <w:rsid w:val="000534D4"/>
    <w:rsid w:val="000537DB"/>
    <w:rsid w:val="00053849"/>
    <w:rsid w:val="00053A47"/>
    <w:rsid w:val="00053A75"/>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35"/>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B7E0F"/>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7A6"/>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AE2"/>
    <w:rsid w:val="000D7C7C"/>
    <w:rsid w:val="000D7EF2"/>
    <w:rsid w:val="000E011D"/>
    <w:rsid w:val="000E0C8A"/>
    <w:rsid w:val="000E14B9"/>
    <w:rsid w:val="000E15FE"/>
    <w:rsid w:val="000E182B"/>
    <w:rsid w:val="000E1E8E"/>
    <w:rsid w:val="000E2013"/>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097"/>
    <w:rsid w:val="00101489"/>
    <w:rsid w:val="00101513"/>
    <w:rsid w:val="00101A0E"/>
    <w:rsid w:val="00101ACE"/>
    <w:rsid w:val="00102147"/>
    <w:rsid w:val="001021B6"/>
    <w:rsid w:val="00102D2E"/>
    <w:rsid w:val="0010341A"/>
    <w:rsid w:val="00103658"/>
    <w:rsid w:val="0010365D"/>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87"/>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2C"/>
    <w:rsid w:val="00136AAD"/>
    <w:rsid w:val="00136BA1"/>
    <w:rsid w:val="00136DF8"/>
    <w:rsid w:val="001371BA"/>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5D"/>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523"/>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67B9A"/>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B9D"/>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27"/>
    <w:rsid w:val="001B5332"/>
    <w:rsid w:val="001B53B3"/>
    <w:rsid w:val="001B54E9"/>
    <w:rsid w:val="001B5C88"/>
    <w:rsid w:val="001B5F67"/>
    <w:rsid w:val="001B62E0"/>
    <w:rsid w:val="001B6488"/>
    <w:rsid w:val="001B6619"/>
    <w:rsid w:val="001B6C77"/>
    <w:rsid w:val="001B70CF"/>
    <w:rsid w:val="001B716B"/>
    <w:rsid w:val="001B73C3"/>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415"/>
    <w:rsid w:val="001C4453"/>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17E"/>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85D"/>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405"/>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4"/>
    <w:rsid w:val="0022337A"/>
    <w:rsid w:val="00223833"/>
    <w:rsid w:val="00223ACD"/>
    <w:rsid w:val="00223ADC"/>
    <w:rsid w:val="00223E0A"/>
    <w:rsid w:val="00223F34"/>
    <w:rsid w:val="002241C9"/>
    <w:rsid w:val="00224A9B"/>
    <w:rsid w:val="00224C25"/>
    <w:rsid w:val="00225398"/>
    <w:rsid w:val="00225694"/>
    <w:rsid w:val="00225FAF"/>
    <w:rsid w:val="00226571"/>
    <w:rsid w:val="0022657F"/>
    <w:rsid w:val="0022696B"/>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89E"/>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736"/>
    <w:rsid w:val="00271738"/>
    <w:rsid w:val="0027193C"/>
    <w:rsid w:val="00271B1E"/>
    <w:rsid w:val="00271BD2"/>
    <w:rsid w:val="00271EEF"/>
    <w:rsid w:val="00271FFC"/>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300"/>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138"/>
    <w:rsid w:val="00286487"/>
    <w:rsid w:val="00286631"/>
    <w:rsid w:val="00286B14"/>
    <w:rsid w:val="00286F76"/>
    <w:rsid w:val="00287376"/>
    <w:rsid w:val="002877DE"/>
    <w:rsid w:val="00287C28"/>
    <w:rsid w:val="002901DE"/>
    <w:rsid w:val="00290254"/>
    <w:rsid w:val="0029178F"/>
    <w:rsid w:val="00291B01"/>
    <w:rsid w:val="00292B70"/>
    <w:rsid w:val="00292CBD"/>
    <w:rsid w:val="00293504"/>
    <w:rsid w:val="00293559"/>
    <w:rsid w:val="0029414D"/>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BC1"/>
    <w:rsid w:val="00297F46"/>
    <w:rsid w:val="002A0581"/>
    <w:rsid w:val="002A05EF"/>
    <w:rsid w:val="002A0724"/>
    <w:rsid w:val="002A1737"/>
    <w:rsid w:val="002A1A57"/>
    <w:rsid w:val="002A1DA1"/>
    <w:rsid w:val="002A205B"/>
    <w:rsid w:val="002A22F3"/>
    <w:rsid w:val="002A24F5"/>
    <w:rsid w:val="002A2963"/>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25F"/>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737"/>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16C"/>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A2B"/>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73C"/>
    <w:rsid w:val="00303FB7"/>
    <w:rsid w:val="00304549"/>
    <w:rsid w:val="0030469C"/>
    <w:rsid w:val="00304AC5"/>
    <w:rsid w:val="00304FCA"/>
    <w:rsid w:val="00305E8E"/>
    <w:rsid w:val="003065FB"/>
    <w:rsid w:val="0030663B"/>
    <w:rsid w:val="00306E33"/>
    <w:rsid w:val="003071A5"/>
    <w:rsid w:val="00307A3C"/>
    <w:rsid w:val="00307B27"/>
    <w:rsid w:val="00307F28"/>
    <w:rsid w:val="0031012A"/>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8FF"/>
    <w:rsid w:val="00323F38"/>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CC4"/>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62"/>
    <w:rsid w:val="00344725"/>
    <w:rsid w:val="00344898"/>
    <w:rsid w:val="00344C47"/>
    <w:rsid w:val="0034511B"/>
    <w:rsid w:val="00346EA4"/>
    <w:rsid w:val="003471DC"/>
    <w:rsid w:val="0034745C"/>
    <w:rsid w:val="00347655"/>
    <w:rsid w:val="003477D4"/>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796"/>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5447"/>
    <w:rsid w:val="00365D37"/>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A58"/>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0B5"/>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83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B08"/>
    <w:rsid w:val="003F5E34"/>
    <w:rsid w:val="003F60EF"/>
    <w:rsid w:val="003F62B4"/>
    <w:rsid w:val="003F6853"/>
    <w:rsid w:val="003F6930"/>
    <w:rsid w:val="003F6ACE"/>
    <w:rsid w:val="003F6C7B"/>
    <w:rsid w:val="003F6F1A"/>
    <w:rsid w:val="003F73A0"/>
    <w:rsid w:val="003F75DD"/>
    <w:rsid w:val="003F7886"/>
    <w:rsid w:val="003F78DB"/>
    <w:rsid w:val="003F7DFF"/>
    <w:rsid w:val="00400032"/>
    <w:rsid w:val="0040015E"/>
    <w:rsid w:val="00400427"/>
    <w:rsid w:val="00400688"/>
    <w:rsid w:val="004010CF"/>
    <w:rsid w:val="004012FA"/>
    <w:rsid w:val="004017C6"/>
    <w:rsid w:val="00401907"/>
    <w:rsid w:val="004021C9"/>
    <w:rsid w:val="004024AB"/>
    <w:rsid w:val="00402A76"/>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473"/>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693"/>
    <w:rsid w:val="00420755"/>
    <w:rsid w:val="00420CB7"/>
    <w:rsid w:val="00420F26"/>
    <w:rsid w:val="00421078"/>
    <w:rsid w:val="0042110F"/>
    <w:rsid w:val="004213E8"/>
    <w:rsid w:val="0042156E"/>
    <w:rsid w:val="00421EC5"/>
    <w:rsid w:val="004222BF"/>
    <w:rsid w:val="00422399"/>
    <w:rsid w:val="0042268A"/>
    <w:rsid w:val="004228B8"/>
    <w:rsid w:val="00422A01"/>
    <w:rsid w:val="00422DB5"/>
    <w:rsid w:val="0042307B"/>
    <w:rsid w:val="00423326"/>
    <w:rsid w:val="00423921"/>
    <w:rsid w:val="00423A73"/>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0C67"/>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6AE"/>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FB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5"/>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C8E"/>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62B"/>
    <w:rsid w:val="00493D08"/>
    <w:rsid w:val="00494D25"/>
    <w:rsid w:val="00494E75"/>
    <w:rsid w:val="00495071"/>
    <w:rsid w:val="00495075"/>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EAB"/>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4A9"/>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22"/>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14"/>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0B6"/>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56"/>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07CD1"/>
    <w:rsid w:val="0051019C"/>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B08"/>
    <w:rsid w:val="00553DFF"/>
    <w:rsid w:val="0055410A"/>
    <w:rsid w:val="005543EE"/>
    <w:rsid w:val="005547CB"/>
    <w:rsid w:val="00554C43"/>
    <w:rsid w:val="00554DF7"/>
    <w:rsid w:val="005553FF"/>
    <w:rsid w:val="00555675"/>
    <w:rsid w:val="00555713"/>
    <w:rsid w:val="00555772"/>
    <w:rsid w:val="00555877"/>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197"/>
    <w:rsid w:val="0057128C"/>
    <w:rsid w:val="00571358"/>
    <w:rsid w:val="00571382"/>
    <w:rsid w:val="005714F0"/>
    <w:rsid w:val="00571A21"/>
    <w:rsid w:val="00572370"/>
    <w:rsid w:val="00572583"/>
    <w:rsid w:val="00572643"/>
    <w:rsid w:val="00572677"/>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980"/>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3F97"/>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977"/>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D8E"/>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BEC"/>
    <w:rsid w:val="005C1CE7"/>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BEE"/>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3E5"/>
    <w:rsid w:val="005E0C3E"/>
    <w:rsid w:val="005E11F9"/>
    <w:rsid w:val="005E1385"/>
    <w:rsid w:val="005E1393"/>
    <w:rsid w:val="005E1A58"/>
    <w:rsid w:val="005E1C06"/>
    <w:rsid w:val="005E1CA2"/>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A64"/>
    <w:rsid w:val="005E7C06"/>
    <w:rsid w:val="005F031E"/>
    <w:rsid w:val="005F0B4C"/>
    <w:rsid w:val="005F0B53"/>
    <w:rsid w:val="005F0C46"/>
    <w:rsid w:val="005F15BA"/>
    <w:rsid w:val="005F1E42"/>
    <w:rsid w:val="005F1FE4"/>
    <w:rsid w:val="005F2CD8"/>
    <w:rsid w:val="005F327D"/>
    <w:rsid w:val="005F369B"/>
    <w:rsid w:val="005F3D71"/>
    <w:rsid w:val="005F3F7F"/>
    <w:rsid w:val="005F401B"/>
    <w:rsid w:val="005F40E5"/>
    <w:rsid w:val="005F4364"/>
    <w:rsid w:val="005F46D9"/>
    <w:rsid w:val="005F4950"/>
    <w:rsid w:val="005F4C88"/>
    <w:rsid w:val="005F509E"/>
    <w:rsid w:val="005F51DA"/>
    <w:rsid w:val="005F5D7F"/>
    <w:rsid w:val="005F660A"/>
    <w:rsid w:val="005F6697"/>
    <w:rsid w:val="005F6C51"/>
    <w:rsid w:val="005F6F9C"/>
    <w:rsid w:val="005F6FFC"/>
    <w:rsid w:val="005F7504"/>
    <w:rsid w:val="005F7F11"/>
    <w:rsid w:val="006004DE"/>
    <w:rsid w:val="006007B5"/>
    <w:rsid w:val="006008BE"/>
    <w:rsid w:val="00601072"/>
    <w:rsid w:val="00601420"/>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133"/>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0EC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BAA"/>
    <w:rsid w:val="00644E60"/>
    <w:rsid w:val="0064552C"/>
    <w:rsid w:val="006457B7"/>
    <w:rsid w:val="00645C7B"/>
    <w:rsid w:val="00646556"/>
    <w:rsid w:val="00646B2F"/>
    <w:rsid w:val="00646FC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299"/>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2EBE"/>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D4E"/>
    <w:rsid w:val="006B543E"/>
    <w:rsid w:val="006B5CDC"/>
    <w:rsid w:val="006B5D1D"/>
    <w:rsid w:val="006B5E42"/>
    <w:rsid w:val="006B6AD0"/>
    <w:rsid w:val="006B6BA3"/>
    <w:rsid w:val="006B6BF0"/>
    <w:rsid w:val="006B6C95"/>
    <w:rsid w:val="006B725C"/>
    <w:rsid w:val="006B7360"/>
    <w:rsid w:val="006B7864"/>
    <w:rsid w:val="006B789D"/>
    <w:rsid w:val="006B7B10"/>
    <w:rsid w:val="006C03B2"/>
    <w:rsid w:val="006C09DD"/>
    <w:rsid w:val="006C0A1A"/>
    <w:rsid w:val="006C0D2E"/>
    <w:rsid w:val="006C1B3F"/>
    <w:rsid w:val="006C20C0"/>
    <w:rsid w:val="006C2F89"/>
    <w:rsid w:val="006C375B"/>
    <w:rsid w:val="006C377A"/>
    <w:rsid w:val="006C3B16"/>
    <w:rsid w:val="006C3F40"/>
    <w:rsid w:val="006C44D3"/>
    <w:rsid w:val="006C45C1"/>
    <w:rsid w:val="006C49FF"/>
    <w:rsid w:val="006C4B0F"/>
    <w:rsid w:val="006C4B11"/>
    <w:rsid w:val="006C4BA2"/>
    <w:rsid w:val="006C4D69"/>
    <w:rsid w:val="006C4F9D"/>
    <w:rsid w:val="006C50C3"/>
    <w:rsid w:val="006C5215"/>
    <w:rsid w:val="006C5389"/>
    <w:rsid w:val="006C566C"/>
    <w:rsid w:val="006C57EC"/>
    <w:rsid w:val="006C5A4C"/>
    <w:rsid w:val="006C5C20"/>
    <w:rsid w:val="006C5ED6"/>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3EB"/>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1A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A88"/>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20E"/>
    <w:rsid w:val="00732321"/>
    <w:rsid w:val="00732625"/>
    <w:rsid w:val="0073292D"/>
    <w:rsid w:val="00732E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88A"/>
    <w:rsid w:val="007409E8"/>
    <w:rsid w:val="00740AC1"/>
    <w:rsid w:val="00740CD3"/>
    <w:rsid w:val="0074108B"/>
    <w:rsid w:val="00741702"/>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696C"/>
    <w:rsid w:val="007570A3"/>
    <w:rsid w:val="007572E9"/>
    <w:rsid w:val="00757495"/>
    <w:rsid w:val="00757802"/>
    <w:rsid w:val="007579AB"/>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4E74"/>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445"/>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479"/>
    <w:rsid w:val="007B073B"/>
    <w:rsid w:val="007B0865"/>
    <w:rsid w:val="007B09ED"/>
    <w:rsid w:val="007B0B92"/>
    <w:rsid w:val="007B1061"/>
    <w:rsid w:val="007B14A8"/>
    <w:rsid w:val="007B1A2A"/>
    <w:rsid w:val="007B1C2D"/>
    <w:rsid w:val="007B1F9A"/>
    <w:rsid w:val="007B21A9"/>
    <w:rsid w:val="007B25F1"/>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3A6"/>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859"/>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258"/>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9F5"/>
    <w:rsid w:val="007E3F73"/>
    <w:rsid w:val="007E4584"/>
    <w:rsid w:val="007E4706"/>
    <w:rsid w:val="007E47BC"/>
    <w:rsid w:val="007E48CD"/>
    <w:rsid w:val="007E48E4"/>
    <w:rsid w:val="007E4CD7"/>
    <w:rsid w:val="007E4F0D"/>
    <w:rsid w:val="007E511F"/>
    <w:rsid w:val="007E531F"/>
    <w:rsid w:val="007E54DD"/>
    <w:rsid w:val="007E5602"/>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61E"/>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5A8B"/>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2949"/>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889"/>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1D1"/>
    <w:rsid w:val="00832C18"/>
    <w:rsid w:val="00832CAF"/>
    <w:rsid w:val="0083302B"/>
    <w:rsid w:val="008330DB"/>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9B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284B"/>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6F86"/>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3EA"/>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40"/>
    <w:rsid w:val="008B58AE"/>
    <w:rsid w:val="008B60E9"/>
    <w:rsid w:val="008B60ED"/>
    <w:rsid w:val="008B6904"/>
    <w:rsid w:val="008B6E5C"/>
    <w:rsid w:val="008B723D"/>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E4B"/>
    <w:rsid w:val="008C4FE4"/>
    <w:rsid w:val="008C50A7"/>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2A04"/>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57"/>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33C"/>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71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7B1"/>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6BC"/>
    <w:rsid w:val="009B07DE"/>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D7D1A"/>
    <w:rsid w:val="009E0FC3"/>
    <w:rsid w:val="009E11A9"/>
    <w:rsid w:val="009E1544"/>
    <w:rsid w:val="009E176B"/>
    <w:rsid w:val="009E1D4E"/>
    <w:rsid w:val="009E1E13"/>
    <w:rsid w:val="009E1E2D"/>
    <w:rsid w:val="009E1F70"/>
    <w:rsid w:val="009E1FFC"/>
    <w:rsid w:val="009E2F97"/>
    <w:rsid w:val="009E3235"/>
    <w:rsid w:val="009E3790"/>
    <w:rsid w:val="009E3AD5"/>
    <w:rsid w:val="009E3B46"/>
    <w:rsid w:val="009E457F"/>
    <w:rsid w:val="009E53AA"/>
    <w:rsid w:val="009E53D6"/>
    <w:rsid w:val="009E5656"/>
    <w:rsid w:val="009E5AB4"/>
    <w:rsid w:val="009E5B99"/>
    <w:rsid w:val="009E6035"/>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2D22"/>
    <w:rsid w:val="00A03893"/>
    <w:rsid w:val="00A0394B"/>
    <w:rsid w:val="00A04541"/>
    <w:rsid w:val="00A047BB"/>
    <w:rsid w:val="00A04846"/>
    <w:rsid w:val="00A04A92"/>
    <w:rsid w:val="00A04EE9"/>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4A4"/>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78C"/>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455"/>
    <w:rsid w:val="00A34D39"/>
    <w:rsid w:val="00A35735"/>
    <w:rsid w:val="00A3583A"/>
    <w:rsid w:val="00A35A0B"/>
    <w:rsid w:val="00A35CBB"/>
    <w:rsid w:val="00A36027"/>
    <w:rsid w:val="00A361CF"/>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56F"/>
    <w:rsid w:val="00A657CF"/>
    <w:rsid w:val="00A659FD"/>
    <w:rsid w:val="00A65FBF"/>
    <w:rsid w:val="00A66089"/>
    <w:rsid w:val="00A66302"/>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5AD"/>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1DC"/>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CE5"/>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91F"/>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E8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F8E"/>
    <w:rsid w:val="00AB001C"/>
    <w:rsid w:val="00AB003A"/>
    <w:rsid w:val="00AB02C8"/>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BD7"/>
    <w:rsid w:val="00AC2D4E"/>
    <w:rsid w:val="00AC2DA4"/>
    <w:rsid w:val="00AC3084"/>
    <w:rsid w:val="00AC3431"/>
    <w:rsid w:val="00AC3657"/>
    <w:rsid w:val="00AC37AD"/>
    <w:rsid w:val="00AC38E9"/>
    <w:rsid w:val="00AC4590"/>
    <w:rsid w:val="00AC45D6"/>
    <w:rsid w:val="00AC4676"/>
    <w:rsid w:val="00AC49B9"/>
    <w:rsid w:val="00AC4D53"/>
    <w:rsid w:val="00AC4E2E"/>
    <w:rsid w:val="00AC509B"/>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53"/>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3F27"/>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8B2"/>
    <w:rsid w:val="00B42B9A"/>
    <w:rsid w:val="00B430D3"/>
    <w:rsid w:val="00B432D4"/>
    <w:rsid w:val="00B437BD"/>
    <w:rsid w:val="00B43985"/>
    <w:rsid w:val="00B439FA"/>
    <w:rsid w:val="00B43B0B"/>
    <w:rsid w:val="00B43D4D"/>
    <w:rsid w:val="00B440CF"/>
    <w:rsid w:val="00B443C5"/>
    <w:rsid w:val="00B4485B"/>
    <w:rsid w:val="00B4500C"/>
    <w:rsid w:val="00B45385"/>
    <w:rsid w:val="00B455A3"/>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3B8B"/>
    <w:rsid w:val="00B741DB"/>
    <w:rsid w:val="00B74570"/>
    <w:rsid w:val="00B74572"/>
    <w:rsid w:val="00B74A0D"/>
    <w:rsid w:val="00B74EC0"/>
    <w:rsid w:val="00B751D1"/>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BD"/>
    <w:rsid w:val="00B96A58"/>
    <w:rsid w:val="00B96ABF"/>
    <w:rsid w:val="00B96CBF"/>
    <w:rsid w:val="00B96CF0"/>
    <w:rsid w:val="00B96DA2"/>
    <w:rsid w:val="00B977E6"/>
    <w:rsid w:val="00B97B85"/>
    <w:rsid w:val="00BA067F"/>
    <w:rsid w:val="00BA07C8"/>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14B"/>
    <w:rsid w:val="00BA48E0"/>
    <w:rsid w:val="00BA4973"/>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735"/>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EAC"/>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955"/>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4B7"/>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2CB"/>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C4D"/>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853"/>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696"/>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B3"/>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3964"/>
    <w:rsid w:val="00CE436D"/>
    <w:rsid w:val="00CE5112"/>
    <w:rsid w:val="00CE5DEB"/>
    <w:rsid w:val="00CE5E50"/>
    <w:rsid w:val="00CE697C"/>
    <w:rsid w:val="00CE698C"/>
    <w:rsid w:val="00CE69F3"/>
    <w:rsid w:val="00CE6AD5"/>
    <w:rsid w:val="00CE6E24"/>
    <w:rsid w:val="00CE76BD"/>
    <w:rsid w:val="00CE79BC"/>
    <w:rsid w:val="00CE7B2D"/>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4905"/>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6A6"/>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13C"/>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64C"/>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5BD"/>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1BE3"/>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1F"/>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30B"/>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C9D"/>
    <w:rsid w:val="00DB1DEC"/>
    <w:rsid w:val="00DB1F98"/>
    <w:rsid w:val="00DB2551"/>
    <w:rsid w:val="00DB31AE"/>
    <w:rsid w:val="00DB35C7"/>
    <w:rsid w:val="00DB361F"/>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0E4"/>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2B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80A"/>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97"/>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871"/>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A32"/>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AC3"/>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715"/>
    <w:rsid w:val="00E40817"/>
    <w:rsid w:val="00E40DAE"/>
    <w:rsid w:val="00E41A3E"/>
    <w:rsid w:val="00E41D2F"/>
    <w:rsid w:val="00E42FF3"/>
    <w:rsid w:val="00E432AE"/>
    <w:rsid w:val="00E4356E"/>
    <w:rsid w:val="00E43B2F"/>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97A2B"/>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29A"/>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3A"/>
    <w:rsid w:val="00EC1D83"/>
    <w:rsid w:val="00EC1F79"/>
    <w:rsid w:val="00EC2106"/>
    <w:rsid w:val="00EC2591"/>
    <w:rsid w:val="00EC29C6"/>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51A"/>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603"/>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60"/>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66A"/>
    <w:rsid w:val="00F11CF5"/>
    <w:rsid w:val="00F124CB"/>
    <w:rsid w:val="00F12B3D"/>
    <w:rsid w:val="00F12D63"/>
    <w:rsid w:val="00F1384E"/>
    <w:rsid w:val="00F13DC4"/>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2DD"/>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CD7"/>
    <w:rsid w:val="00F275A3"/>
    <w:rsid w:val="00F27E0C"/>
    <w:rsid w:val="00F3002F"/>
    <w:rsid w:val="00F30031"/>
    <w:rsid w:val="00F30353"/>
    <w:rsid w:val="00F308C0"/>
    <w:rsid w:val="00F315C5"/>
    <w:rsid w:val="00F318E7"/>
    <w:rsid w:val="00F31F17"/>
    <w:rsid w:val="00F31F79"/>
    <w:rsid w:val="00F3230A"/>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125D"/>
    <w:rsid w:val="00F41F89"/>
    <w:rsid w:val="00F42816"/>
    <w:rsid w:val="00F42910"/>
    <w:rsid w:val="00F42C2B"/>
    <w:rsid w:val="00F42FA1"/>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289"/>
    <w:rsid w:val="00F634A6"/>
    <w:rsid w:val="00F6360A"/>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E08"/>
    <w:rsid w:val="00F67F10"/>
    <w:rsid w:val="00F70FF9"/>
    <w:rsid w:val="00F71026"/>
    <w:rsid w:val="00F71042"/>
    <w:rsid w:val="00F710A0"/>
    <w:rsid w:val="00F71976"/>
    <w:rsid w:val="00F71A99"/>
    <w:rsid w:val="00F71C4F"/>
    <w:rsid w:val="00F71F79"/>
    <w:rsid w:val="00F721A1"/>
    <w:rsid w:val="00F724E3"/>
    <w:rsid w:val="00F7276E"/>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3C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14"/>
    <w:rsid w:val="00F92B70"/>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8C"/>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5B"/>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02"/>
    <w:rsid w:val="00FC37F0"/>
    <w:rsid w:val="00FC3BBC"/>
    <w:rsid w:val="00FC3EEB"/>
    <w:rsid w:val="00FC4278"/>
    <w:rsid w:val="00FC4423"/>
    <w:rsid w:val="00FC47C5"/>
    <w:rsid w:val="00FC47D1"/>
    <w:rsid w:val="00FC4CA4"/>
    <w:rsid w:val="00FC4DD6"/>
    <w:rsid w:val="00FC545C"/>
    <w:rsid w:val="00FC553E"/>
    <w:rsid w:val="00FC5D96"/>
    <w:rsid w:val="00FC5F6B"/>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97F"/>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306A"/>
    <w:rsid w:val="00FE3100"/>
    <w:rsid w:val="00FE3439"/>
    <w:rsid w:val="00FE3768"/>
    <w:rsid w:val="00FE37C6"/>
    <w:rsid w:val="00FE41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4"/>
      </w:numPr>
      <w:outlineLvl w:val="5"/>
    </w:pPr>
  </w:style>
  <w:style w:type="paragraph" w:styleId="Heading7">
    <w:name w:val="heading 7"/>
    <w:basedOn w:val="H6"/>
    <w:next w:val="Normal"/>
    <w:qFormat/>
    <w:rsid w:val="00A63872"/>
    <w:pPr>
      <w:numPr>
        <w:ilvl w:val="6"/>
        <w:numId w:val="4"/>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aliases w:val="Figure Heading,FH"/>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12"/>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12"/>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402A76"/>
    <w:rPr>
      <w:sz w:val="22"/>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qFormat/>
    <w:rsid w:val="00402A76"/>
    <w:rPr>
      <w:rFonts w:ascii="Times New Roman" w:hAnsi="Times New Roman"/>
      <w:sz w:val="22"/>
      <w:lang w:val="en-GB" w:eastAsia="en-US"/>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6"/>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7"/>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 w:type="paragraph" w:customStyle="1" w:styleId="LGTdoc">
    <w:name w:val="LGTdoc_본문"/>
    <w:basedOn w:val="Normal"/>
    <w:link w:val="LGTdocChar"/>
    <w:qFormat/>
    <w:rsid w:val="001C44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C4415"/>
    <w:rPr>
      <w:rFonts w:ascii="Times New Roman" w:eastAsia="Batang" w:hAnsi="Times New Roman"/>
      <w:kern w:val="2"/>
      <w:sz w:val="22"/>
      <w:szCs w:val="24"/>
      <w:lang w:val="en-GB" w:eastAsia="ko-KR"/>
    </w:rPr>
  </w:style>
  <w:style w:type="paragraph" w:customStyle="1" w:styleId="MTDisplayEquation">
    <w:name w:val="MTDisplayEquation"/>
    <w:basedOn w:val="B1"/>
    <w:next w:val="Normal"/>
    <w:link w:val="MTDisplayEquationChar"/>
    <w:rsid w:val="00226571"/>
    <w:pPr>
      <w:tabs>
        <w:tab w:val="center" w:pos="5220"/>
        <w:tab w:val="right" w:pos="10160"/>
      </w:tabs>
      <w:ind w:left="288" w:firstLine="0"/>
    </w:pPr>
  </w:style>
  <w:style w:type="character" w:customStyle="1" w:styleId="MTDisplayEquationChar">
    <w:name w:val="MTDisplayEquation Char"/>
    <w:basedOn w:val="B1Char1"/>
    <w:link w:val="MTDisplayEquation"/>
    <w:rsid w:val="00226571"/>
    <w:rPr>
      <w:rFonts w:ascii="Times New Roman" w:hAnsi="Times New Roman"/>
      <w:sz w:val="22"/>
      <w:lang w:val="en-GB" w:eastAsia="en-US"/>
    </w:rPr>
  </w:style>
  <w:style w:type="paragraph" w:customStyle="1" w:styleId="0Maintext">
    <w:name w:val="0 Main text"/>
    <w:basedOn w:val="Normal"/>
    <w:link w:val="0MaintextChar"/>
    <w:qFormat/>
    <w:rsid w:val="009837B1"/>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9837B1"/>
    <w:rPr>
      <w:rFonts w:ascii="Times New Roman" w:eastAsia="Malgun Gothic" w:hAnsi="Times New Roman" w:cs="Batang"/>
      <w:lang w:val="en-GB" w:eastAsia="en-US"/>
    </w:rPr>
  </w:style>
  <w:style w:type="character" w:styleId="Emphasis">
    <w:name w:val="Emphasis"/>
    <w:basedOn w:val="DefaultParagraphFont"/>
    <w:uiPriority w:val="20"/>
    <w:qFormat/>
    <w:rsid w:val="001F08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479771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31ED73-4D54-42CB-8478-CE4A06E05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4249</Words>
  <Characters>21589</Characters>
  <Application>Microsoft Office Word</Application>
  <DocSecurity>0</DocSecurity>
  <Lines>407</Lines>
  <Paragraphs>253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25585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Sengupta, Avik</cp:lastModifiedBy>
  <cp:revision>2</cp:revision>
  <cp:lastPrinted>2011-11-09T07:49:00Z</cp:lastPrinted>
  <dcterms:created xsi:type="dcterms:W3CDTF">2019-10-05T00:17:00Z</dcterms:created>
  <dcterms:modified xsi:type="dcterms:W3CDTF">2019-10-05T00:17:00Z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2019-10-05 00:17:09Z</vt:lpwstr>
  </property>
  <property fmtid="{D5CDD505-2E9C-101B-9397-08002B2CF9AE}" pid="12" name="ContentTypeId">
    <vt:lpwstr>0x0101001A6C2134160B1A4083A3FDA85C8A909E</vt:lpwstr>
  </property>
  <property fmtid="{D5CDD505-2E9C-101B-9397-08002B2CF9AE}" pid="13" name="CTPClassification">
    <vt:lpwstr>CTP_IC</vt:lpwstr>
  </property>
</Properties>
</file>